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7727D8" w14:textId="7FC1C351" w:rsidR="00CC6F36" w:rsidRPr="001D2FBF" w:rsidRDefault="00CC6F36" w:rsidP="00CC6F36">
      <w:pPr>
        <w:widowControl w:val="0"/>
        <w:tabs>
          <w:tab w:val="right" w:pos="9072"/>
        </w:tabs>
        <w:spacing w:after="0"/>
        <w:rPr>
          <w:rFonts w:ascii="Arial" w:hAnsi="Arial" w:cs="Arial"/>
          <w:b/>
          <w:sz w:val="24"/>
          <w:szCs w:val="28"/>
        </w:rPr>
      </w:pPr>
      <w:bookmarkStart w:id="0" w:name="_Hlk32315000"/>
      <w:bookmarkEnd w:id="0"/>
      <w:r w:rsidRPr="001D2FBF">
        <w:rPr>
          <w:rFonts w:ascii="Arial" w:hAnsi="Arial" w:cs="Arial"/>
          <w:b/>
          <w:sz w:val="24"/>
          <w:szCs w:val="28"/>
          <w:lang w:val="en-US"/>
        </w:rPr>
        <w:t>3GPP TSG RAN WG4 Meeting #</w:t>
      </w:r>
      <w:r w:rsidR="00E276E7">
        <w:rPr>
          <w:rFonts w:ascii="Arial" w:hAnsi="Arial" w:cs="Arial"/>
          <w:b/>
          <w:sz w:val="24"/>
          <w:szCs w:val="28"/>
          <w:lang w:val="en-US"/>
        </w:rPr>
        <w:t>10</w:t>
      </w:r>
      <w:r w:rsidR="00CF47E4">
        <w:rPr>
          <w:rFonts w:ascii="Arial" w:hAnsi="Arial" w:cs="Arial"/>
          <w:b/>
          <w:sz w:val="24"/>
          <w:szCs w:val="28"/>
          <w:lang w:val="en-US"/>
        </w:rPr>
        <w:t>1</w:t>
      </w:r>
      <w:r w:rsidR="003B05E7">
        <w:rPr>
          <w:rFonts w:ascii="Arial" w:hAnsi="Arial" w:cs="Arial"/>
          <w:b/>
          <w:sz w:val="24"/>
          <w:szCs w:val="28"/>
          <w:lang w:val="en-US"/>
        </w:rPr>
        <w:t>-bis</w:t>
      </w:r>
      <w:r w:rsidR="00017ED1" w:rsidRPr="001D2FBF">
        <w:rPr>
          <w:rFonts w:ascii="Arial" w:hAnsi="Arial" w:cs="Arial"/>
          <w:b/>
          <w:sz w:val="24"/>
          <w:szCs w:val="28"/>
          <w:lang w:val="en-US"/>
        </w:rPr>
        <w:t>-e</w:t>
      </w:r>
      <w:r w:rsidRPr="001D2FBF">
        <w:rPr>
          <w:rFonts w:ascii="Arial" w:hAnsi="Arial" w:cs="Arial"/>
          <w:b/>
          <w:sz w:val="24"/>
          <w:szCs w:val="28"/>
        </w:rPr>
        <w:tab/>
      </w:r>
      <w:r w:rsidR="00CD2C6F" w:rsidRPr="00CD2C6F">
        <w:rPr>
          <w:rFonts w:ascii="Arial" w:hAnsi="Arial" w:cs="Arial"/>
          <w:b/>
          <w:sz w:val="24"/>
          <w:szCs w:val="28"/>
          <w:lang w:val="en-US"/>
        </w:rPr>
        <w:t>R4-2</w:t>
      </w:r>
      <w:r w:rsidR="003B05E7">
        <w:rPr>
          <w:rFonts w:ascii="Arial" w:hAnsi="Arial" w:cs="Arial"/>
          <w:b/>
          <w:sz w:val="24"/>
          <w:szCs w:val="28"/>
          <w:lang w:val="en-US"/>
        </w:rPr>
        <w:t>20</w:t>
      </w:r>
      <w:r w:rsidR="00D577DD">
        <w:rPr>
          <w:rFonts w:ascii="Arial" w:hAnsi="Arial" w:cs="Arial"/>
          <w:b/>
          <w:sz w:val="24"/>
          <w:szCs w:val="28"/>
          <w:lang w:val="en-US"/>
        </w:rPr>
        <w:t>2011</w:t>
      </w:r>
    </w:p>
    <w:p w14:paraId="60407F1B" w14:textId="553C22C4" w:rsidR="00CC6F36" w:rsidRPr="001D2FBF" w:rsidRDefault="002B3E63" w:rsidP="00CC6F36">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 xml:space="preserve">Electronic </w:t>
      </w:r>
      <w:r w:rsidR="00EE6163" w:rsidRPr="001D2FBF">
        <w:rPr>
          <w:rFonts w:ascii="Arial" w:hAnsi="Arial" w:cs="Arial"/>
          <w:b/>
          <w:sz w:val="24"/>
          <w:szCs w:val="28"/>
          <w:lang w:val="en-US"/>
        </w:rPr>
        <w:t>Meeting</w:t>
      </w:r>
      <w:r w:rsidR="00CC6F36" w:rsidRPr="001D2FBF">
        <w:rPr>
          <w:rFonts w:ascii="Arial" w:hAnsi="Arial" w:cs="Arial"/>
          <w:b/>
          <w:sz w:val="24"/>
          <w:szCs w:val="28"/>
          <w:lang w:val="en-US"/>
        </w:rPr>
        <w:t>,</w:t>
      </w:r>
      <w:r w:rsidR="004D68F9">
        <w:rPr>
          <w:rFonts w:ascii="Arial" w:hAnsi="Arial" w:cs="Arial"/>
          <w:b/>
          <w:sz w:val="24"/>
          <w:szCs w:val="28"/>
          <w:lang w:val="en-US"/>
        </w:rPr>
        <w:t xml:space="preserve"> </w:t>
      </w:r>
      <w:r w:rsidR="003B05E7">
        <w:rPr>
          <w:rFonts w:ascii="Arial" w:hAnsi="Arial" w:cs="Arial"/>
          <w:b/>
          <w:sz w:val="24"/>
          <w:szCs w:val="28"/>
          <w:lang w:val="en-US"/>
        </w:rPr>
        <w:t xml:space="preserve">17-25 </w:t>
      </w:r>
      <w:r w:rsidR="0027690A">
        <w:rPr>
          <w:rFonts w:ascii="Arial" w:hAnsi="Arial" w:cs="Arial"/>
          <w:b/>
          <w:sz w:val="24"/>
          <w:szCs w:val="28"/>
          <w:lang w:val="en-US"/>
        </w:rPr>
        <w:t>January</w:t>
      </w:r>
      <w:r w:rsidR="00CC6F36" w:rsidRPr="001D2FBF">
        <w:rPr>
          <w:rFonts w:ascii="Arial" w:hAnsi="Arial" w:cs="Arial"/>
          <w:b/>
          <w:sz w:val="24"/>
          <w:szCs w:val="28"/>
          <w:lang w:val="en-US"/>
        </w:rPr>
        <w:t xml:space="preserve"> 20</w:t>
      </w:r>
      <w:r w:rsidR="00EE6163" w:rsidRPr="001D2FBF">
        <w:rPr>
          <w:rFonts w:ascii="Arial" w:hAnsi="Arial" w:cs="Arial"/>
          <w:b/>
          <w:sz w:val="24"/>
          <w:szCs w:val="28"/>
          <w:lang w:val="en-US"/>
        </w:rPr>
        <w:t>2</w:t>
      </w:r>
      <w:r w:rsidR="00E81429">
        <w:rPr>
          <w:rFonts w:ascii="Arial" w:hAnsi="Arial" w:cs="Arial"/>
          <w:b/>
          <w:sz w:val="24"/>
          <w:szCs w:val="28"/>
          <w:lang w:val="en-US"/>
        </w:rPr>
        <w:t>1</w:t>
      </w:r>
    </w:p>
    <w:p w14:paraId="25590F8B" w14:textId="5B6C4AE4" w:rsidR="00CC6F36" w:rsidRPr="00D36238" w:rsidRDefault="00CC6F36" w:rsidP="00CC6F36">
      <w:pPr>
        <w:tabs>
          <w:tab w:val="left" w:pos="1985"/>
        </w:tabs>
        <w:spacing w:before="240" w:after="0"/>
        <w:jc w:val="both"/>
        <w:rPr>
          <w:rFonts w:ascii="Arial" w:hAnsi="Arial" w:cs="Arial"/>
          <w:bCs/>
          <w:sz w:val="22"/>
          <w:szCs w:val="22"/>
          <w:lang w:val="en-US"/>
        </w:rPr>
      </w:pPr>
      <w:r w:rsidRPr="001D2FBF">
        <w:rPr>
          <w:rFonts w:ascii="Arial" w:hAnsi="Arial" w:cs="Arial"/>
          <w:b/>
          <w:sz w:val="22"/>
          <w:szCs w:val="22"/>
          <w:lang w:val="en-US"/>
        </w:rPr>
        <w:t>Agenda Item:</w:t>
      </w:r>
      <w:r w:rsidRPr="001D2FBF">
        <w:rPr>
          <w:rFonts w:ascii="Arial" w:hAnsi="Arial" w:cs="Arial"/>
          <w:b/>
          <w:sz w:val="22"/>
          <w:szCs w:val="22"/>
          <w:lang w:val="en-US"/>
        </w:rPr>
        <w:tab/>
      </w:r>
      <w:r w:rsidR="0027690A">
        <w:rPr>
          <w:rFonts w:ascii="Arial" w:hAnsi="Arial" w:cs="Arial"/>
          <w:bCs/>
          <w:sz w:val="22"/>
          <w:szCs w:val="22"/>
          <w:lang w:val="en-US"/>
        </w:rPr>
        <w:t>6</w:t>
      </w:r>
      <w:r w:rsidR="00D36238" w:rsidRPr="00D36238">
        <w:rPr>
          <w:rFonts w:ascii="Arial" w:hAnsi="Arial" w:cs="Arial"/>
          <w:bCs/>
          <w:sz w:val="22"/>
          <w:szCs w:val="22"/>
          <w:lang w:val="en-US"/>
        </w:rPr>
        <w:t>.1</w:t>
      </w:r>
      <w:r w:rsidR="0086184D">
        <w:rPr>
          <w:rFonts w:ascii="Arial" w:hAnsi="Arial" w:cs="Arial"/>
          <w:bCs/>
          <w:sz w:val="22"/>
          <w:szCs w:val="22"/>
          <w:lang w:val="en-US"/>
        </w:rPr>
        <w:t>1</w:t>
      </w:r>
      <w:r w:rsidR="00D36238" w:rsidRPr="00D36238">
        <w:rPr>
          <w:rFonts w:ascii="Arial" w:hAnsi="Arial" w:cs="Arial"/>
          <w:bCs/>
          <w:sz w:val="22"/>
          <w:szCs w:val="22"/>
          <w:lang w:val="en-US"/>
        </w:rPr>
        <w:t>.2.3</w:t>
      </w:r>
    </w:p>
    <w:p w14:paraId="64B60E14" w14:textId="45C4C81B" w:rsidR="00CC6F36" w:rsidRPr="001D2FBF" w:rsidRDefault="00CC6F36" w:rsidP="00CC6F36">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1D2FBF">
        <w:rPr>
          <w:rFonts w:ascii="Arial" w:hAnsi="Arial" w:cs="Arial"/>
          <w:bCs/>
          <w:sz w:val="22"/>
          <w:szCs w:val="22"/>
        </w:rPr>
        <w:t>Ericsson</w:t>
      </w:r>
    </w:p>
    <w:p w14:paraId="3746F327" w14:textId="6D465889" w:rsidR="00782254"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3342BA">
        <w:rPr>
          <w:rFonts w:ascii="Arial" w:hAnsi="Arial" w:cs="Arial"/>
          <w:sz w:val="22"/>
          <w:szCs w:val="22"/>
        </w:rPr>
        <w:t>Further a</w:t>
      </w:r>
      <w:r w:rsidR="000435F7" w:rsidRPr="000435F7">
        <w:rPr>
          <w:rFonts w:ascii="Arial" w:hAnsi="Arial" w:cs="Arial"/>
          <w:sz w:val="22"/>
          <w:szCs w:val="22"/>
        </w:rPr>
        <w:t>nalysis of network controlled small gap</w:t>
      </w:r>
    </w:p>
    <w:p w14:paraId="37EAE97F" w14:textId="77777777" w:rsidR="00CC6F36"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62C4A7A0" w14:textId="7D1DCC9D" w:rsidR="00802412" w:rsidRPr="00065EA2" w:rsidRDefault="00CC6F36" w:rsidP="00065EA2">
      <w:pPr>
        <w:pStyle w:val="ListParagraph"/>
        <w:keepNext/>
        <w:keepLines/>
        <w:numPr>
          <w:ilvl w:val="0"/>
          <w:numId w:val="23"/>
        </w:numPr>
        <w:pBdr>
          <w:top w:val="single" w:sz="12" w:space="3" w:color="auto"/>
        </w:pBdr>
        <w:spacing w:before="240"/>
        <w:outlineLvl w:val="0"/>
        <w:rPr>
          <w:sz w:val="36"/>
          <w:szCs w:val="36"/>
        </w:rPr>
      </w:pPr>
      <w:bookmarkStart w:id="1" w:name="OLE_LINK13"/>
      <w:bookmarkStart w:id="2" w:name="OLE_LINK14"/>
      <w:r w:rsidRPr="00065EA2">
        <w:rPr>
          <w:sz w:val="36"/>
          <w:szCs w:val="36"/>
        </w:rPr>
        <w:t>Introduction</w:t>
      </w:r>
    </w:p>
    <w:p w14:paraId="549ABBE2" w14:textId="7696560A" w:rsidR="00802412" w:rsidRDefault="00802412" w:rsidP="00802412">
      <w:pPr>
        <w:spacing w:before="120" w:after="0"/>
        <w:rPr>
          <w:sz w:val="22"/>
          <w:szCs w:val="22"/>
          <w:lang w:val="en-US"/>
        </w:rPr>
      </w:pPr>
      <w:r>
        <w:rPr>
          <w:sz w:val="22"/>
          <w:szCs w:val="22"/>
          <w:lang w:val="en-US"/>
        </w:rPr>
        <w:t xml:space="preserve">In the last RAN4 meeting a WF capturing agreements and open issues related to </w:t>
      </w:r>
      <w:r w:rsidRPr="00802412">
        <w:rPr>
          <w:sz w:val="22"/>
          <w:szCs w:val="22"/>
          <w:lang w:val="en-US"/>
        </w:rPr>
        <w:t xml:space="preserve">network controlled small gap </w:t>
      </w:r>
      <w:r>
        <w:rPr>
          <w:sz w:val="22"/>
          <w:szCs w:val="22"/>
          <w:lang w:val="en-US"/>
        </w:rPr>
        <w:t xml:space="preserve">(NCSG) was approved [1]. </w:t>
      </w:r>
    </w:p>
    <w:p w14:paraId="4F26BA92" w14:textId="331F8186" w:rsidR="00802412" w:rsidRDefault="00802412" w:rsidP="00802412">
      <w:pPr>
        <w:spacing w:before="240" w:after="0"/>
        <w:rPr>
          <w:sz w:val="22"/>
          <w:szCs w:val="22"/>
          <w:lang w:val="en-US"/>
        </w:rPr>
      </w:pPr>
      <w:r>
        <w:rPr>
          <w:sz w:val="22"/>
          <w:szCs w:val="22"/>
          <w:lang w:val="en-US"/>
        </w:rPr>
        <w:t xml:space="preserve">In this contribution we </w:t>
      </w:r>
      <w:r w:rsidR="00475226">
        <w:rPr>
          <w:sz w:val="22"/>
          <w:szCs w:val="22"/>
          <w:lang w:val="en-US"/>
        </w:rPr>
        <w:t xml:space="preserve">further </w:t>
      </w:r>
      <w:r>
        <w:rPr>
          <w:sz w:val="22"/>
          <w:szCs w:val="22"/>
          <w:lang w:val="en-US"/>
        </w:rPr>
        <w:t xml:space="preserve">analyze the open issues related to the </w:t>
      </w:r>
      <w:r w:rsidRPr="00802412">
        <w:rPr>
          <w:sz w:val="22"/>
          <w:szCs w:val="22"/>
          <w:lang w:val="en-US"/>
        </w:rPr>
        <w:t xml:space="preserve">network controlled small gap (NCSG) </w:t>
      </w:r>
      <w:r>
        <w:rPr>
          <w:sz w:val="22"/>
          <w:szCs w:val="22"/>
          <w:lang w:val="en-US"/>
        </w:rPr>
        <w:t>identified in the last meeting.</w:t>
      </w:r>
    </w:p>
    <w:p w14:paraId="08E99A3E" w14:textId="7A47A0C8" w:rsidR="006130FC" w:rsidRDefault="00572562" w:rsidP="00065EA2">
      <w:pPr>
        <w:pStyle w:val="Heading1"/>
        <w:numPr>
          <w:ilvl w:val="0"/>
          <w:numId w:val="23"/>
        </w:numPr>
        <w:spacing w:before="360" w:after="0"/>
      </w:pPr>
      <w:r>
        <w:t>S</w:t>
      </w:r>
      <w:r w:rsidR="00BC4D6A">
        <w:t xml:space="preserve">cenarios </w:t>
      </w:r>
      <w:r>
        <w:t xml:space="preserve">and use cases </w:t>
      </w:r>
      <w:r w:rsidR="00BC4D6A">
        <w:t xml:space="preserve">for </w:t>
      </w:r>
      <w:r w:rsidR="00762295">
        <w:t>using NCSG pattern</w:t>
      </w:r>
    </w:p>
    <w:p w14:paraId="14E7DE80" w14:textId="3C4D60BA" w:rsidR="006130FC" w:rsidRPr="006F2F86" w:rsidRDefault="0080222D" w:rsidP="0080222D">
      <w:pPr>
        <w:spacing w:before="240" w:after="240"/>
        <w:rPr>
          <w:sz w:val="22"/>
          <w:szCs w:val="22"/>
          <w:lang w:val="en-US"/>
        </w:rPr>
      </w:pPr>
      <w:r w:rsidRPr="006F2F86">
        <w:t xml:space="preserve">The following was agreed </w:t>
      </w:r>
      <w:r w:rsidR="00673E03">
        <w:t xml:space="preserve">or are open issues </w:t>
      </w:r>
      <w:r w:rsidRPr="006F2F86">
        <w:t>re</w:t>
      </w:r>
      <w:r w:rsidR="00673E03">
        <w:t xml:space="preserve">lated to the </w:t>
      </w:r>
      <w:r w:rsidRPr="006F2F86">
        <w:t xml:space="preserve">use cases and scenarios for </w:t>
      </w:r>
      <w:r w:rsidRPr="006F2F86">
        <w:rPr>
          <w:sz w:val="22"/>
          <w:szCs w:val="22"/>
        </w:rPr>
        <w:t>NCSG</w:t>
      </w:r>
      <w:r w:rsidRPr="006F2F86">
        <w:rPr>
          <w:sz w:val="22"/>
          <w:szCs w:val="22"/>
          <w:lang w:val="en-US"/>
        </w:rPr>
        <w:t xml:space="preserve"> [1].</w:t>
      </w:r>
    </w:p>
    <w:p w14:paraId="1C830150" w14:textId="637B433B" w:rsidR="0092256A" w:rsidRPr="006F2F86" w:rsidRDefault="0092256A" w:rsidP="006F2F86">
      <w:pPr>
        <w:pStyle w:val="ListParagraph"/>
        <w:numPr>
          <w:ilvl w:val="0"/>
          <w:numId w:val="13"/>
        </w:numPr>
        <w:pBdr>
          <w:top w:val="single" w:sz="4" w:space="1" w:color="auto"/>
        </w:pBdr>
        <w:spacing w:before="240" w:after="240"/>
        <w:rPr>
          <w:rFonts w:ascii="Times New Roman" w:hAnsi="Times New Roman"/>
          <w:i/>
          <w:iCs/>
          <w:sz w:val="20"/>
        </w:rPr>
      </w:pPr>
      <w:r w:rsidRPr="006F2F86">
        <w:rPr>
          <w:rFonts w:ascii="Times New Roman" w:hAnsi="Times New Roman"/>
          <w:i/>
          <w:iCs/>
          <w:sz w:val="20"/>
        </w:rPr>
        <w:t>FFS: whether NCSG for CSI-RS based inter-frequency measurement with gap is supported in R17</w:t>
      </w:r>
    </w:p>
    <w:p w14:paraId="4CBE55BE" w14:textId="77777777" w:rsidR="007D7A72" w:rsidRPr="006F2F86" w:rsidRDefault="007D7A72" w:rsidP="007D7A72">
      <w:pPr>
        <w:pStyle w:val="ListParagraph"/>
        <w:numPr>
          <w:ilvl w:val="0"/>
          <w:numId w:val="13"/>
        </w:numPr>
        <w:rPr>
          <w:rFonts w:ascii="Times New Roman" w:hAnsi="Times New Roman"/>
          <w:i/>
          <w:iCs/>
          <w:sz w:val="20"/>
        </w:rPr>
      </w:pPr>
      <w:r w:rsidRPr="006F2F86">
        <w:rPr>
          <w:rFonts w:ascii="Times New Roman" w:hAnsi="Times New Roman"/>
          <w:i/>
          <w:iCs/>
          <w:sz w:val="20"/>
        </w:rPr>
        <w:t xml:space="preserve">NCSG for CQI measurement for dormant </w:t>
      </w:r>
      <w:proofErr w:type="spellStart"/>
      <w:r w:rsidRPr="006F2F86">
        <w:rPr>
          <w:rFonts w:ascii="Times New Roman" w:hAnsi="Times New Roman"/>
          <w:i/>
          <w:iCs/>
          <w:sz w:val="20"/>
        </w:rPr>
        <w:t>Scell</w:t>
      </w:r>
      <w:proofErr w:type="spellEnd"/>
      <w:r w:rsidRPr="006F2F86">
        <w:rPr>
          <w:rFonts w:ascii="Times New Roman" w:hAnsi="Times New Roman"/>
          <w:i/>
          <w:iCs/>
          <w:sz w:val="20"/>
        </w:rPr>
        <w:t xml:space="preserve"> is not supported in R17. FFS for RRM measurement for dormant </w:t>
      </w:r>
      <w:proofErr w:type="spellStart"/>
      <w:r w:rsidRPr="006F2F86">
        <w:rPr>
          <w:rFonts w:ascii="Times New Roman" w:hAnsi="Times New Roman"/>
          <w:i/>
          <w:iCs/>
          <w:sz w:val="20"/>
        </w:rPr>
        <w:t>SSell</w:t>
      </w:r>
      <w:proofErr w:type="spellEnd"/>
      <w:r w:rsidRPr="006F2F86">
        <w:rPr>
          <w:rFonts w:ascii="Times New Roman" w:hAnsi="Times New Roman"/>
          <w:i/>
          <w:iCs/>
          <w:sz w:val="20"/>
        </w:rPr>
        <w:t>.</w:t>
      </w:r>
    </w:p>
    <w:p w14:paraId="558DCFAE" w14:textId="77777777" w:rsidR="00BB18D4" w:rsidRPr="006F2F86" w:rsidRDefault="00BB18D4" w:rsidP="00BB18D4">
      <w:pPr>
        <w:pStyle w:val="ListParagraph"/>
        <w:numPr>
          <w:ilvl w:val="0"/>
          <w:numId w:val="13"/>
        </w:numPr>
        <w:rPr>
          <w:rFonts w:ascii="Times New Roman" w:hAnsi="Times New Roman"/>
          <w:i/>
          <w:iCs/>
          <w:sz w:val="20"/>
        </w:rPr>
      </w:pPr>
      <w:r w:rsidRPr="006F2F86">
        <w:rPr>
          <w:rFonts w:ascii="Times New Roman" w:hAnsi="Times New Roman"/>
          <w:i/>
          <w:iCs/>
          <w:sz w:val="20"/>
        </w:rPr>
        <w:t>Feasibility from requirement perspective of NCSG in EN-DC, NE-DC and NR-DC is FFS.</w:t>
      </w:r>
    </w:p>
    <w:p w14:paraId="64DD00A4" w14:textId="0D3EBD52" w:rsidR="006F2F86" w:rsidRPr="006F2F86" w:rsidRDefault="006F2F86" w:rsidP="006F2F86">
      <w:pPr>
        <w:pStyle w:val="ListParagraph"/>
        <w:numPr>
          <w:ilvl w:val="0"/>
          <w:numId w:val="13"/>
        </w:numPr>
        <w:pBdr>
          <w:bottom w:val="single" w:sz="4" w:space="1" w:color="auto"/>
        </w:pBdr>
        <w:rPr>
          <w:rFonts w:ascii="Times New Roman" w:hAnsi="Times New Roman"/>
          <w:i/>
          <w:iCs/>
          <w:sz w:val="20"/>
        </w:rPr>
      </w:pPr>
      <w:r w:rsidRPr="006F2F86">
        <w:rPr>
          <w:rFonts w:ascii="Times New Roman" w:hAnsi="Times New Roman"/>
          <w:i/>
          <w:iCs/>
          <w:sz w:val="20"/>
        </w:rPr>
        <w:t xml:space="preserve">NCSG is applicable in FR2 </w:t>
      </w:r>
    </w:p>
    <w:p w14:paraId="46D9FF11" w14:textId="77777777" w:rsidR="00C066F2" w:rsidRDefault="009640C3" w:rsidP="00FE085A">
      <w:pPr>
        <w:pStyle w:val="BodyText"/>
        <w:spacing w:before="360" w:after="0"/>
        <w:rPr>
          <w:sz w:val="22"/>
          <w:szCs w:val="22"/>
          <w:lang w:val="en-US"/>
        </w:rPr>
      </w:pPr>
      <w:r>
        <w:rPr>
          <w:sz w:val="22"/>
          <w:szCs w:val="22"/>
          <w:lang w:val="en-US"/>
        </w:rPr>
        <w:t xml:space="preserve">The </w:t>
      </w:r>
      <w:r w:rsidR="00C066F2">
        <w:rPr>
          <w:sz w:val="22"/>
          <w:szCs w:val="22"/>
          <w:lang w:val="en-US"/>
        </w:rPr>
        <w:t>above issues are discussed below.</w:t>
      </w:r>
    </w:p>
    <w:p w14:paraId="0E5AB76D" w14:textId="3FCF4B2A" w:rsidR="00C066F2" w:rsidRDefault="00262975" w:rsidP="00262975">
      <w:pPr>
        <w:pStyle w:val="BodyText"/>
        <w:spacing w:before="240" w:after="0"/>
        <w:rPr>
          <w:sz w:val="22"/>
          <w:szCs w:val="22"/>
          <w:lang w:val="en-US"/>
        </w:rPr>
      </w:pPr>
      <w:r>
        <w:rPr>
          <w:sz w:val="22"/>
          <w:szCs w:val="22"/>
          <w:lang w:val="en-US"/>
        </w:rPr>
        <w:t>S</w:t>
      </w:r>
      <w:r w:rsidRPr="00262975">
        <w:rPr>
          <w:sz w:val="22"/>
          <w:szCs w:val="22"/>
          <w:lang w:val="en-US"/>
        </w:rPr>
        <w:t>upport NCSG for CSI-RS based inter-frequency measurement with gap</w:t>
      </w:r>
      <w:r>
        <w:rPr>
          <w:sz w:val="22"/>
          <w:szCs w:val="22"/>
          <w:lang w:val="en-US"/>
        </w:rPr>
        <w:t xml:space="preserve"> will require additional </w:t>
      </w:r>
      <w:r w:rsidR="00F8060D">
        <w:rPr>
          <w:sz w:val="22"/>
          <w:szCs w:val="22"/>
          <w:lang w:val="en-US"/>
        </w:rPr>
        <w:t xml:space="preserve">work and analysis. </w:t>
      </w:r>
      <w:r w:rsidR="00A84C17">
        <w:rPr>
          <w:sz w:val="22"/>
          <w:szCs w:val="22"/>
          <w:lang w:val="en-US"/>
        </w:rPr>
        <w:t xml:space="preserve">RAN4 should focus on SSB based measurements for NCSG in Rel-17. </w:t>
      </w:r>
      <w:r w:rsidR="00F8060D">
        <w:rPr>
          <w:sz w:val="22"/>
          <w:szCs w:val="22"/>
          <w:lang w:val="en-US"/>
        </w:rPr>
        <w:t>Therefore,</w:t>
      </w:r>
      <w:r w:rsidR="00A84C17">
        <w:rPr>
          <w:sz w:val="22"/>
          <w:szCs w:val="22"/>
          <w:lang w:val="en-US"/>
        </w:rPr>
        <w:t xml:space="preserve"> we propose that </w:t>
      </w:r>
      <w:r w:rsidR="00A84C17" w:rsidRPr="00A84C17">
        <w:rPr>
          <w:sz w:val="22"/>
          <w:szCs w:val="22"/>
          <w:lang w:val="en-US"/>
        </w:rPr>
        <w:t xml:space="preserve">NCSG for CSI-RS based inter-frequency measurement with gap is </w:t>
      </w:r>
      <w:r w:rsidR="00A84C17">
        <w:rPr>
          <w:sz w:val="22"/>
          <w:szCs w:val="22"/>
          <w:lang w:val="en-US"/>
        </w:rPr>
        <w:t xml:space="preserve">not </w:t>
      </w:r>
      <w:r w:rsidR="00A84C17" w:rsidRPr="00A84C17">
        <w:rPr>
          <w:sz w:val="22"/>
          <w:szCs w:val="22"/>
          <w:lang w:val="en-US"/>
        </w:rPr>
        <w:t>supported in R17</w:t>
      </w:r>
      <w:r w:rsidR="00A84C17">
        <w:rPr>
          <w:sz w:val="22"/>
          <w:szCs w:val="22"/>
          <w:lang w:val="en-US"/>
        </w:rPr>
        <w:t>.</w:t>
      </w:r>
    </w:p>
    <w:p w14:paraId="544DB60C" w14:textId="52B5BD1B" w:rsidR="00EB062D" w:rsidRDefault="00103C66" w:rsidP="00103C66">
      <w:pPr>
        <w:pStyle w:val="BodyText"/>
        <w:spacing w:before="240" w:after="0"/>
        <w:rPr>
          <w:sz w:val="22"/>
          <w:szCs w:val="22"/>
        </w:rPr>
      </w:pPr>
      <w:r>
        <w:rPr>
          <w:sz w:val="22"/>
          <w:szCs w:val="22"/>
          <w:lang w:val="en-US"/>
        </w:rPr>
        <w:t xml:space="preserve">While RAN4 agreed </w:t>
      </w:r>
      <w:r w:rsidR="009B6F01">
        <w:rPr>
          <w:sz w:val="22"/>
          <w:szCs w:val="22"/>
          <w:lang w:val="en-US"/>
        </w:rPr>
        <w:t xml:space="preserve">that CQI measurement for dormant </w:t>
      </w:r>
      <w:proofErr w:type="spellStart"/>
      <w:r w:rsidR="009B6F01">
        <w:rPr>
          <w:sz w:val="22"/>
          <w:szCs w:val="22"/>
          <w:lang w:val="en-US"/>
        </w:rPr>
        <w:t>SCell</w:t>
      </w:r>
      <w:proofErr w:type="spellEnd"/>
      <w:r w:rsidR="009B6F01">
        <w:rPr>
          <w:sz w:val="22"/>
          <w:szCs w:val="22"/>
          <w:lang w:val="en-US"/>
        </w:rPr>
        <w:t xml:space="preserve"> is not supported, but the UE can still perform RRM </w:t>
      </w:r>
      <w:r w:rsidR="009640C3">
        <w:rPr>
          <w:sz w:val="22"/>
          <w:szCs w:val="22"/>
          <w:lang w:val="en-US"/>
        </w:rPr>
        <w:t xml:space="preserve">measurements on SCC with dormant </w:t>
      </w:r>
      <w:proofErr w:type="spellStart"/>
      <w:r w:rsidR="009640C3">
        <w:rPr>
          <w:sz w:val="22"/>
          <w:szCs w:val="22"/>
          <w:lang w:val="en-US"/>
        </w:rPr>
        <w:t>SCell</w:t>
      </w:r>
      <w:proofErr w:type="spellEnd"/>
      <w:r w:rsidR="007106E5">
        <w:rPr>
          <w:sz w:val="22"/>
          <w:szCs w:val="22"/>
          <w:lang w:val="en-US"/>
        </w:rPr>
        <w:t xml:space="preserve">. This </w:t>
      </w:r>
      <w:r w:rsidR="009640C3">
        <w:rPr>
          <w:sz w:val="22"/>
          <w:szCs w:val="22"/>
          <w:lang w:val="en-US"/>
        </w:rPr>
        <w:t>is an important use case</w:t>
      </w:r>
      <w:r w:rsidR="00263252">
        <w:rPr>
          <w:sz w:val="22"/>
          <w:szCs w:val="22"/>
          <w:lang w:val="en-US"/>
        </w:rPr>
        <w:t xml:space="preserve"> since interruptions are periodic and invisible to the network</w:t>
      </w:r>
      <w:r w:rsidR="007636C7">
        <w:rPr>
          <w:sz w:val="22"/>
          <w:szCs w:val="22"/>
        </w:rPr>
        <w:t xml:space="preserve">. </w:t>
      </w:r>
      <w:r w:rsidR="008D7289">
        <w:rPr>
          <w:sz w:val="22"/>
          <w:szCs w:val="22"/>
        </w:rPr>
        <w:t>Therefore</w:t>
      </w:r>
      <w:r w:rsidR="008B5153">
        <w:rPr>
          <w:sz w:val="22"/>
          <w:szCs w:val="22"/>
        </w:rPr>
        <w:t>,</w:t>
      </w:r>
      <w:r w:rsidR="008D7289">
        <w:rPr>
          <w:sz w:val="22"/>
          <w:szCs w:val="22"/>
        </w:rPr>
        <w:t xml:space="preserve"> </w:t>
      </w:r>
      <w:r w:rsidR="00EB062D">
        <w:rPr>
          <w:sz w:val="22"/>
          <w:szCs w:val="22"/>
        </w:rPr>
        <w:t>NCSG shoul</w:t>
      </w:r>
      <w:r w:rsidR="00EC0824">
        <w:rPr>
          <w:sz w:val="22"/>
          <w:szCs w:val="22"/>
        </w:rPr>
        <w:t xml:space="preserve">d be </w:t>
      </w:r>
      <w:r w:rsidR="007106E5">
        <w:rPr>
          <w:sz w:val="22"/>
          <w:szCs w:val="22"/>
        </w:rPr>
        <w:t xml:space="preserve">supported </w:t>
      </w:r>
      <w:r w:rsidR="00EC0824">
        <w:rPr>
          <w:sz w:val="22"/>
          <w:szCs w:val="22"/>
        </w:rPr>
        <w:t xml:space="preserve">for </w:t>
      </w:r>
      <w:r w:rsidR="007106E5">
        <w:rPr>
          <w:sz w:val="22"/>
          <w:szCs w:val="22"/>
        </w:rPr>
        <w:t xml:space="preserve">RRM </w:t>
      </w:r>
      <w:r w:rsidR="007636C7">
        <w:rPr>
          <w:sz w:val="22"/>
          <w:szCs w:val="22"/>
        </w:rPr>
        <w:t>measurements on SCC with d</w:t>
      </w:r>
      <w:r w:rsidR="00263252">
        <w:rPr>
          <w:sz w:val="22"/>
          <w:szCs w:val="22"/>
        </w:rPr>
        <w:t>ormant</w:t>
      </w:r>
      <w:r w:rsidR="007636C7">
        <w:rPr>
          <w:sz w:val="22"/>
          <w:szCs w:val="22"/>
        </w:rPr>
        <w:t xml:space="preserve"> </w:t>
      </w:r>
      <w:proofErr w:type="spellStart"/>
      <w:r w:rsidR="007636C7">
        <w:rPr>
          <w:sz w:val="22"/>
          <w:szCs w:val="22"/>
        </w:rPr>
        <w:t>SCell</w:t>
      </w:r>
      <w:proofErr w:type="spellEnd"/>
      <w:r w:rsidR="008B5153">
        <w:rPr>
          <w:sz w:val="22"/>
          <w:szCs w:val="22"/>
        </w:rPr>
        <w:t>.</w:t>
      </w:r>
    </w:p>
    <w:p w14:paraId="212491F2" w14:textId="6CE5FB55" w:rsidR="00DA5746" w:rsidRDefault="00DA5746" w:rsidP="00103C66">
      <w:pPr>
        <w:pStyle w:val="BodyText"/>
        <w:spacing w:before="240" w:after="0"/>
        <w:rPr>
          <w:sz w:val="22"/>
          <w:szCs w:val="22"/>
        </w:rPr>
      </w:pPr>
      <w:r w:rsidRPr="00DA5746">
        <w:rPr>
          <w:sz w:val="22"/>
          <w:szCs w:val="22"/>
        </w:rPr>
        <w:t xml:space="preserve">RAN4 </w:t>
      </w:r>
      <w:r w:rsidR="00173AFC">
        <w:rPr>
          <w:sz w:val="22"/>
          <w:szCs w:val="22"/>
        </w:rPr>
        <w:t>sent LS to</w:t>
      </w:r>
      <w:r w:rsidRPr="00DA5746">
        <w:rPr>
          <w:sz w:val="22"/>
          <w:szCs w:val="22"/>
        </w:rPr>
        <w:t xml:space="preserve"> RAN2 </w:t>
      </w:r>
      <w:r w:rsidR="00173AFC">
        <w:rPr>
          <w:sz w:val="22"/>
          <w:szCs w:val="22"/>
        </w:rPr>
        <w:t xml:space="preserve">to collect </w:t>
      </w:r>
      <w:r w:rsidRPr="00DA5746">
        <w:rPr>
          <w:sz w:val="22"/>
          <w:szCs w:val="22"/>
        </w:rPr>
        <w:t>feedback on whether it is feasible to support NCSG in EN-DC, NE-</w:t>
      </w:r>
      <w:proofErr w:type="gramStart"/>
      <w:r w:rsidRPr="00DA5746">
        <w:rPr>
          <w:sz w:val="22"/>
          <w:szCs w:val="22"/>
        </w:rPr>
        <w:t>DC</w:t>
      </w:r>
      <w:proofErr w:type="gramEnd"/>
      <w:r w:rsidRPr="00DA5746">
        <w:rPr>
          <w:sz w:val="22"/>
          <w:szCs w:val="22"/>
        </w:rPr>
        <w:t xml:space="preserve"> and NR-DC in R</w:t>
      </w:r>
      <w:r w:rsidR="00173AFC">
        <w:rPr>
          <w:sz w:val="22"/>
          <w:szCs w:val="22"/>
        </w:rPr>
        <w:t>el-</w:t>
      </w:r>
      <w:r w:rsidRPr="00DA5746">
        <w:rPr>
          <w:sz w:val="22"/>
          <w:szCs w:val="22"/>
        </w:rPr>
        <w:t>17 from RAN2 perspective</w:t>
      </w:r>
      <w:r w:rsidR="002272C4">
        <w:rPr>
          <w:sz w:val="22"/>
          <w:szCs w:val="22"/>
        </w:rPr>
        <w:t xml:space="preserve"> [2]</w:t>
      </w:r>
      <w:r w:rsidRPr="00DA5746">
        <w:rPr>
          <w:sz w:val="22"/>
          <w:szCs w:val="22"/>
        </w:rPr>
        <w:t>.</w:t>
      </w:r>
      <w:r w:rsidR="00173AFC">
        <w:rPr>
          <w:sz w:val="22"/>
          <w:szCs w:val="22"/>
        </w:rPr>
        <w:t xml:space="preserve"> </w:t>
      </w:r>
      <w:r w:rsidR="005915BB">
        <w:rPr>
          <w:sz w:val="22"/>
          <w:szCs w:val="22"/>
        </w:rPr>
        <w:t xml:space="preserve">The decision whether </w:t>
      </w:r>
      <w:r w:rsidR="005915BB" w:rsidRPr="00DA5746">
        <w:rPr>
          <w:sz w:val="22"/>
          <w:szCs w:val="22"/>
        </w:rPr>
        <w:t>NCSG in EN-DC, NE-DC and NR-DC</w:t>
      </w:r>
      <w:r w:rsidR="005915BB">
        <w:rPr>
          <w:sz w:val="22"/>
          <w:szCs w:val="22"/>
        </w:rPr>
        <w:t xml:space="preserve"> is supported should be based on RAN2 feedback. Therefore, RAN4 should wait for </w:t>
      </w:r>
      <w:r w:rsidR="00173AFC">
        <w:rPr>
          <w:sz w:val="22"/>
          <w:szCs w:val="22"/>
        </w:rPr>
        <w:t xml:space="preserve">RAN2 </w:t>
      </w:r>
      <w:r w:rsidR="005915BB">
        <w:rPr>
          <w:sz w:val="22"/>
          <w:szCs w:val="22"/>
        </w:rPr>
        <w:t xml:space="preserve">feedback. </w:t>
      </w:r>
    </w:p>
    <w:p w14:paraId="12FA1D0F" w14:textId="6A7BD162" w:rsidR="00443173" w:rsidRDefault="00443173" w:rsidP="00103C66">
      <w:pPr>
        <w:pStyle w:val="BodyText"/>
        <w:spacing w:before="240" w:after="0"/>
        <w:rPr>
          <w:sz w:val="22"/>
          <w:szCs w:val="22"/>
        </w:rPr>
      </w:pPr>
      <w:r>
        <w:rPr>
          <w:sz w:val="22"/>
          <w:szCs w:val="22"/>
        </w:rPr>
        <w:t>As also indicated in our earlier contribution, NCSG should also be supported for FR2 in Rel-17.</w:t>
      </w:r>
    </w:p>
    <w:p w14:paraId="643BCB02" w14:textId="73EE8092" w:rsidR="00F63352" w:rsidRPr="00CE1903" w:rsidRDefault="00F63352" w:rsidP="006E1A98">
      <w:pPr>
        <w:pStyle w:val="BodyText"/>
        <w:numPr>
          <w:ilvl w:val="0"/>
          <w:numId w:val="4"/>
        </w:numPr>
        <w:spacing w:before="240" w:after="0"/>
        <w:ind w:left="357" w:hanging="357"/>
        <w:rPr>
          <w:sz w:val="22"/>
          <w:szCs w:val="22"/>
          <w:lang w:eastAsia="zh-CN"/>
        </w:rPr>
      </w:pPr>
      <w:r w:rsidRPr="00CE1903">
        <w:rPr>
          <w:b/>
          <w:bCs/>
          <w:sz w:val="22"/>
          <w:szCs w:val="22"/>
          <w:lang w:eastAsia="zh-CN"/>
        </w:rPr>
        <w:t>Observation # 1</w:t>
      </w:r>
      <w:r w:rsidRPr="00CE1903">
        <w:rPr>
          <w:sz w:val="22"/>
          <w:szCs w:val="22"/>
          <w:lang w:eastAsia="zh-CN"/>
        </w:rPr>
        <w:t xml:space="preserve">: </w:t>
      </w:r>
      <w:r w:rsidR="000A500F" w:rsidRPr="000A500F">
        <w:rPr>
          <w:sz w:val="22"/>
          <w:szCs w:val="22"/>
        </w:rPr>
        <w:t xml:space="preserve">SCC with dormant </w:t>
      </w:r>
      <w:proofErr w:type="spellStart"/>
      <w:r w:rsidR="000A500F" w:rsidRPr="000A500F">
        <w:rPr>
          <w:sz w:val="22"/>
          <w:szCs w:val="22"/>
        </w:rPr>
        <w:t>SCell</w:t>
      </w:r>
      <w:proofErr w:type="spellEnd"/>
      <w:r w:rsidR="000A500F" w:rsidRPr="000A500F">
        <w:rPr>
          <w:sz w:val="22"/>
          <w:szCs w:val="22"/>
        </w:rPr>
        <w:t xml:space="preserve"> is an important use case since interruptions </w:t>
      </w:r>
      <w:r w:rsidR="001429B1">
        <w:rPr>
          <w:sz w:val="22"/>
          <w:szCs w:val="22"/>
        </w:rPr>
        <w:t xml:space="preserve">due to RRM measurements </w:t>
      </w:r>
      <w:r w:rsidR="000A500F" w:rsidRPr="000A500F">
        <w:rPr>
          <w:sz w:val="22"/>
          <w:szCs w:val="22"/>
        </w:rPr>
        <w:t>are periodic and invisible to the network</w:t>
      </w:r>
      <w:r w:rsidR="001429B1">
        <w:rPr>
          <w:sz w:val="22"/>
          <w:szCs w:val="22"/>
        </w:rPr>
        <w:t>.</w:t>
      </w:r>
    </w:p>
    <w:p w14:paraId="0A35FCF2" w14:textId="64548720" w:rsidR="00A84C17" w:rsidRDefault="00A84C17" w:rsidP="00A84C17">
      <w:pPr>
        <w:pStyle w:val="BodyText"/>
        <w:numPr>
          <w:ilvl w:val="0"/>
          <w:numId w:val="4"/>
        </w:numPr>
        <w:spacing w:before="120" w:after="0"/>
        <w:ind w:left="357" w:hanging="357"/>
        <w:rPr>
          <w:sz w:val="22"/>
          <w:szCs w:val="22"/>
          <w:lang w:eastAsia="zh-CN"/>
        </w:rPr>
      </w:pPr>
      <w:r w:rsidRPr="00CE1903">
        <w:rPr>
          <w:b/>
          <w:bCs/>
          <w:sz w:val="22"/>
          <w:szCs w:val="22"/>
          <w:lang w:eastAsia="zh-CN"/>
        </w:rPr>
        <w:t>Proposal # 1</w:t>
      </w:r>
      <w:r w:rsidRPr="00CE1903">
        <w:rPr>
          <w:sz w:val="22"/>
          <w:szCs w:val="22"/>
          <w:lang w:eastAsia="zh-CN"/>
        </w:rPr>
        <w:t xml:space="preserve">: </w:t>
      </w:r>
      <w:r w:rsidRPr="00A84C17">
        <w:rPr>
          <w:sz w:val="22"/>
          <w:szCs w:val="22"/>
        </w:rPr>
        <w:t>NCSG for CSI-RS based inter-frequency measurement with gap is not supported in R17</w:t>
      </w:r>
      <w:r>
        <w:rPr>
          <w:sz w:val="22"/>
          <w:szCs w:val="22"/>
        </w:rPr>
        <w:t>.</w:t>
      </w:r>
    </w:p>
    <w:p w14:paraId="5AA1BF55" w14:textId="70D8A228" w:rsidR="00A84C17" w:rsidRDefault="00A84C17" w:rsidP="00A84C17">
      <w:pPr>
        <w:pStyle w:val="BodyText"/>
        <w:numPr>
          <w:ilvl w:val="0"/>
          <w:numId w:val="4"/>
        </w:numPr>
        <w:spacing w:before="120" w:after="0"/>
        <w:ind w:left="357" w:hanging="357"/>
        <w:rPr>
          <w:sz w:val="22"/>
          <w:szCs w:val="22"/>
          <w:lang w:eastAsia="zh-CN"/>
        </w:rPr>
      </w:pPr>
      <w:r w:rsidRPr="00CE1903">
        <w:rPr>
          <w:b/>
          <w:bCs/>
          <w:sz w:val="22"/>
          <w:szCs w:val="22"/>
          <w:lang w:eastAsia="zh-CN"/>
        </w:rPr>
        <w:t xml:space="preserve">Proposal # </w:t>
      </w:r>
      <w:r>
        <w:rPr>
          <w:b/>
          <w:bCs/>
          <w:sz w:val="22"/>
          <w:szCs w:val="22"/>
          <w:lang w:eastAsia="zh-CN"/>
        </w:rPr>
        <w:t>2</w:t>
      </w:r>
      <w:r w:rsidRPr="00CE1903">
        <w:rPr>
          <w:sz w:val="22"/>
          <w:szCs w:val="22"/>
          <w:lang w:eastAsia="zh-CN"/>
        </w:rPr>
        <w:t xml:space="preserve">: </w:t>
      </w:r>
      <w:r w:rsidRPr="00CE1903">
        <w:rPr>
          <w:sz w:val="22"/>
          <w:szCs w:val="22"/>
        </w:rPr>
        <w:t xml:space="preserve">NCSG is used for </w:t>
      </w:r>
      <w:r w:rsidR="001429B1">
        <w:rPr>
          <w:sz w:val="22"/>
          <w:szCs w:val="22"/>
        </w:rPr>
        <w:t xml:space="preserve">RRM </w:t>
      </w:r>
      <w:r w:rsidRPr="00CE1903">
        <w:rPr>
          <w:sz w:val="22"/>
          <w:szCs w:val="22"/>
        </w:rPr>
        <w:t>measurement</w:t>
      </w:r>
      <w:r>
        <w:rPr>
          <w:sz w:val="22"/>
          <w:szCs w:val="22"/>
        </w:rPr>
        <w:t xml:space="preserve">s on the SCC with dormant </w:t>
      </w:r>
      <w:proofErr w:type="spellStart"/>
      <w:r>
        <w:rPr>
          <w:sz w:val="22"/>
          <w:szCs w:val="22"/>
        </w:rPr>
        <w:t>SCell</w:t>
      </w:r>
      <w:proofErr w:type="spellEnd"/>
      <w:r>
        <w:rPr>
          <w:sz w:val="22"/>
          <w:szCs w:val="22"/>
        </w:rPr>
        <w:t>.</w:t>
      </w:r>
    </w:p>
    <w:p w14:paraId="509C900C" w14:textId="09E88E80" w:rsidR="005915BB" w:rsidRDefault="005915BB" w:rsidP="005915BB">
      <w:pPr>
        <w:pStyle w:val="BodyText"/>
        <w:numPr>
          <w:ilvl w:val="0"/>
          <w:numId w:val="4"/>
        </w:numPr>
        <w:spacing w:before="120" w:after="0"/>
        <w:ind w:left="357" w:hanging="357"/>
        <w:rPr>
          <w:sz w:val="22"/>
          <w:szCs w:val="22"/>
          <w:lang w:eastAsia="zh-CN"/>
        </w:rPr>
      </w:pPr>
      <w:r w:rsidRPr="00CE1903">
        <w:rPr>
          <w:b/>
          <w:bCs/>
          <w:sz w:val="22"/>
          <w:szCs w:val="22"/>
          <w:lang w:eastAsia="zh-CN"/>
        </w:rPr>
        <w:t xml:space="preserve">Proposal # </w:t>
      </w:r>
      <w:r w:rsidR="00610427">
        <w:rPr>
          <w:b/>
          <w:bCs/>
          <w:sz w:val="22"/>
          <w:szCs w:val="22"/>
          <w:lang w:eastAsia="zh-CN"/>
        </w:rPr>
        <w:t>3</w:t>
      </w:r>
      <w:r w:rsidRPr="00CE1903">
        <w:rPr>
          <w:sz w:val="22"/>
          <w:szCs w:val="22"/>
          <w:lang w:eastAsia="zh-CN"/>
        </w:rPr>
        <w:t xml:space="preserve">: </w:t>
      </w:r>
      <w:r w:rsidR="00EF1D65">
        <w:rPr>
          <w:sz w:val="22"/>
          <w:szCs w:val="22"/>
        </w:rPr>
        <w:t>R</w:t>
      </w:r>
      <w:r w:rsidR="00580523">
        <w:rPr>
          <w:sz w:val="22"/>
          <w:szCs w:val="22"/>
        </w:rPr>
        <w:t xml:space="preserve">equirements for </w:t>
      </w:r>
      <w:r w:rsidRPr="005915BB">
        <w:rPr>
          <w:sz w:val="22"/>
          <w:szCs w:val="22"/>
        </w:rPr>
        <w:t xml:space="preserve">NCSG in EN-DC, NE-DC and NR-DC </w:t>
      </w:r>
      <w:r w:rsidR="00EF1D65">
        <w:rPr>
          <w:sz w:val="22"/>
          <w:szCs w:val="22"/>
        </w:rPr>
        <w:t xml:space="preserve">shall be </w:t>
      </w:r>
      <w:r w:rsidR="00580523">
        <w:rPr>
          <w:sz w:val="22"/>
          <w:szCs w:val="22"/>
        </w:rPr>
        <w:t xml:space="preserve">defined </w:t>
      </w:r>
      <w:r w:rsidR="00EF1D65">
        <w:rPr>
          <w:sz w:val="22"/>
          <w:szCs w:val="22"/>
        </w:rPr>
        <w:t xml:space="preserve">if </w:t>
      </w:r>
      <w:r w:rsidR="00610427">
        <w:rPr>
          <w:sz w:val="22"/>
          <w:szCs w:val="22"/>
        </w:rPr>
        <w:t>NCSG</w:t>
      </w:r>
      <w:r w:rsidR="002256C6">
        <w:rPr>
          <w:sz w:val="22"/>
          <w:szCs w:val="22"/>
        </w:rPr>
        <w:t xml:space="preserve"> related procedures are </w:t>
      </w:r>
      <w:r w:rsidR="00EF1D65">
        <w:rPr>
          <w:sz w:val="22"/>
          <w:szCs w:val="22"/>
        </w:rPr>
        <w:t xml:space="preserve">feasible </w:t>
      </w:r>
      <w:r w:rsidR="002256C6">
        <w:rPr>
          <w:sz w:val="22"/>
          <w:szCs w:val="22"/>
        </w:rPr>
        <w:t xml:space="preserve">in </w:t>
      </w:r>
      <w:r w:rsidR="00610427" w:rsidRPr="005915BB">
        <w:rPr>
          <w:sz w:val="22"/>
          <w:szCs w:val="22"/>
        </w:rPr>
        <w:t>EN-DC, NE-</w:t>
      </w:r>
      <w:proofErr w:type="gramStart"/>
      <w:r w:rsidR="00610427" w:rsidRPr="005915BB">
        <w:rPr>
          <w:sz w:val="22"/>
          <w:szCs w:val="22"/>
        </w:rPr>
        <w:t>DC</w:t>
      </w:r>
      <w:proofErr w:type="gramEnd"/>
      <w:r w:rsidR="00610427" w:rsidRPr="005915BB">
        <w:rPr>
          <w:sz w:val="22"/>
          <w:szCs w:val="22"/>
        </w:rPr>
        <w:t xml:space="preserve"> and NR-DC </w:t>
      </w:r>
      <w:r w:rsidR="00610427">
        <w:rPr>
          <w:sz w:val="22"/>
          <w:szCs w:val="22"/>
        </w:rPr>
        <w:t xml:space="preserve">from </w:t>
      </w:r>
      <w:r w:rsidRPr="005915BB">
        <w:rPr>
          <w:sz w:val="22"/>
          <w:szCs w:val="22"/>
        </w:rPr>
        <w:t xml:space="preserve">RAN2 </w:t>
      </w:r>
      <w:r w:rsidR="00610427">
        <w:rPr>
          <w:sz w:val="22"/>
          <w:szCs w:val="22"/>
        </w:rPr>
        <w:t>perspective</w:t>
      </w:r>
      <w:r>
        <w:rPr>
          <w:sz w:val="22"/>
          <w:szCs w:val="22"/>
        </w:rPr>
        <w:t>.</w:t>
      </w:r>
    </w:p>
    <w:p w14:paraId="41D1C0C2" w14:textId="67106E87" w:rsidR="00CC3275" w:rsidRPr="00443173" w:rsidRDefault="00306089" w:rsidP="00443173">
      <w:pPr>
        <w:pStyle w:val="BodyText"/>
        <w:numPr>
          <w:ilvl w:val="0"/>
          <w:numId w:val="4"/>
        </w:numPr>
        <w:spacing w:before="120" w:after="0"/>
        <w:ind w:left="357" w:hanging="357"/>
        <w:rPr>
          <w:sz w:val="22"/>
          <w:szCs w:val="22"/>
          <w:lang w:eastAsia="zh-CN"/>
        </w:rPr>
      </w:pPr>
      <w:r w:rsidRPr="00CE1903">
        <w:rPr>
          <w:b/>
          <w:bCs/>
          <w:sz w:val="22"/>
          <w:szCs w:val="22"/>
          <w:lang w:eastAsia="zh-CN"/>
        </w:rPr>
        <w:t xml:space="preserve">Proposal # </w:t>
      </w:r>
      <w:r>
        <w:rPr>
          <w:b/>
          <w:bCs/>
          <w:sz w:val="22"/>
          <w:szCs w:val="22"/>
          <w:lang w:eastAsia="zh-CN"/>
        </w:rPr>
        <w:t>4</w:t>
      </w:r>
      <w:r w:rsidRPr="00CE1903">
        <w:rPr>
          <w:sz w:val="22"/>
          <w:szCs w:val="22"/>
          <w:lang w:eastAsia="zh-CN"/>
        </w:rPr>
        <w:t xml:space="preserve">: </w:t>
      </w:r>
      <w:r w:rsidRPr="00CE1903">
        <w:rPr>
          <w:sz w:val="22"/>
          <w:szCs w:val="22"/>
        </w:rPr>
        <w:t xml:space="preserve">NCSG is </w:t>
      </w:r>
      <w:r w:rsidR="00443173">
        <w:rPr>
          <w:sz w:val="22"/>
          <w:szCs w:val="22"/>
        </w:rPr>
        <w:t>also supported for FR2.</w:t>
      </w:r>
    </w:p>
    <w:p w14:paraId="7B867698" w14:textId="63409E18" w:rsidR="00536C7A" w:rsidRDefault="00536C7A" w:rsidP="00065EA2">
      <w:pPr>
        <w:pStyle w:val="Heading1"/>
        <w:numPr>
          <w:ilvl w:val="0"/>
          <w:numId w:val="23"/>
        </w:numPr>
        <w:spacing w:before="360" w:after="0"/>
      </w:pPr>
      <w:r>
        <w:lastRenderedPageBreak/>
        <w:t>NCSG pattern</w:t>
      </w:r>
      <w:r w:rsidR="002837C6">
        <w:t>s</w:t>
      </w:r>
    </w:p>
    <w:p w14:paraId="5FC09E51" w14:textId="68F5F9CD" w:rsidR="00536C7A" w:rsidRDefault="00536C7A" w:rsidP="00462EC5">
      <w:pPr>
        <w:spacing w:before="240" w:after="240"/>
        <w:rPr>
          <w:sz w:val="22"/>
          <w:szCs w:val="22"/>
          <w:lang w:val="en-US"/>
        </w:rPr>
      </w:pPr>
      <w:r>
        <w:t xml:space="preserve">The following </w:t>
      </w:r>
      <w:r w:rsidR="002837C6">
        <w:t xml:space="preserve">is the main open issues </w:t>
      </w:r>
      <w:r>
        <w:t xml:space="preserve">regarding </w:t>
      </w:r>
      <w:r>
        <w:rPr>
          <w:sz w:val="22"/>
          <w:szCs w:val="22"/>
        </w:rPr>
        <w:t>NCSG</w:t>
      </w:r>
      <w:r>
        <w:rPr>
          <w:sz w:val="22"/>
          <w:szCs w:val="22"/>
          <w:lang w:val="en-US"/>
        </w:rPr>
        <w:t xml:space="preserve"> </w:t>
      </w:r>
      <w:r w:rsidR="002837C6">
        <w:rPr>
          <w:sz w:val="22"/>
          <w:szCs w:val="22"/>
          <w:lang w:val="en-US"/>
        </w:rPr>
        <w:t xml:space="preserve">patterns </w:t>
      </w:r>
      <w:r>
        <w:rPr>
          <w:sz w:val="22"/>
          <w:szCs w:val="22"/>
          <w:lang w:val="en-US"/>
        </w:rPr>
        <w:t>[1].</w:t>
      </w:r>
    </w:p>
    <w:p w14:paraId="3253CB62" w14:textId="77777777" w:rsidR="002837C6" w:rsidRPr="002837C6" w:rsidRDefault="002837C6" w:rsidP="002837C6">
      <w:pPr>
        <w:numPr>
          <w:ilvl w:val="0"/>
          <w:numId w:val="19"/>
        </w:numPr>
        <w:pBdr>
          <w:top w:val="single" w:sz="4" w:space="1" w:color="auto"/>
        </w:pBdr>
        <w:overflowPunct w:val="0"/>
        <w:autoSpaceDE w:val="0"/>
        <w:autoSpaceDN w:val="0"/>
        <w:adjustRightInd w:val="0"/>
        <w:spacing w:after="120"/>
        <w:jc w:val="both"/>
        <w:textAlignment w:val="baseline"/>
        <w:rPr>
          <w:rFonts w:ascii="Calibri" w:hAnsi="Calibri" w:cs="Calibri"/>
          <w:i/>
          <w:lang w:eastAsia="zh-CN"/>
        </w:rPr>
      </w:pPr>
      <w:r w:rsidRPr="002837C6">
        <w:rPr>
          <w:rFonts w:ascii="Calibri" w:hAnsi="Calibri" w:cs="Calibri"/>
          <w:bCs/>
          <w:i/>
          <w:lang w:eastAsia="zh-CN"/>
        </w:rPr>
        <w:t xml:space="preserve">NCSG patterns corresponding to legacy patterns </w:t>
      </w:r>
      <w:r w:rsidRPr="002837C6">
        <w:rPr>
          <w:rFonts w:ascii="Calibri" w:hAnsi="Calibri" w:cs="Calibri"/>
          <w:i/>
          <w:lang w:eastAsia="zh-CN"/>
        </w:rPr>
        <w:t xml:space="preserve">#0 and #1 are mandatorily supported if UE supports NCSG. </w:t>
      </w:r>
    </w:p>
    <w:p w14:paraId="53AE424C" w14:textId="77777777" w:rsidR="002837C6" w:rsidRPr="002837C6" w:rsidRDefault="002837C6" w:rsidP="002837C6">
      <w:pPr>
        <w:numPr>
          <w:ilvl w:val="0"/>
          <w:numId w:val="19"/>
        </w:numPr>
        <w:overflowPunct w:val="0"/>
        <w:autoSpaceDE w:val="0"/>
        <w:autoSpaceDN w:val="0"/>
        <w:adjustRightInd w:val="0"/>
        <w:spacing w:after="120"/>
        <w:jc w:val="both"/>
        <w:textAlignment w:val="baseline"/>
        <w:rPr>
          <w:rFonts w:ascii="Calibri" w:hAnsi="Calibri" w:cs="Calibri"/>
          <w:i/>
          <w:lang w:eastAsia="zh-CN"/>
        </w:rPr>
      </w:pPr>
      <w:r w:rsidRPr="002837C6">
        <w:rPr>
          <w:rFonts w:ascii="Calibri" w:hAnsi="Calibri" w:cs="Calibri"/>
          <w:i/>
          <w:lang w:eastAsia="zh-CN"/>
        </w:rPr>
        <w:t>FFS on whether other NCSG patterns are mandatorily supported.</w:t>
      </w:r>
    </w:p>
    <w:p w14:paraId="3F27177C" w14:textId="5D9441B0" w:rsidR="00EA0E08" w:rsidRPr="002837C6" w:rsidRDefault="002837C6" w:rsidP="002837C6">
      <w:pPr>
        <w:numPr>
          <w:ilvl w:val="0"/>
          <w:numId w:val="19"/>
        </w:numPr>
        <w:pBdr>
          <w:bottom w:val="single" w:sz="4" w:space="1" w:color="auto"/>
        </w:pBdr>
        <w:overflowPunct w:val="0"/>
        <w:autoSpaceDE w:val="0"/>
        <w:autoSpaceDN w:val="0"/>
        <w:adjustRightInd w:val="0"/>
        <w:spacing w:after="120"/>
        <w:jc w:val="both"/>
        <w:textAlignment w:val="baseline"/>
        <w:rPr>
          <w:rFonts w:ascii="Calibri" w:hAnsi="Calibri" w:cs="Calibri"/>
          <w:bCs/>
          <w:i/>
          <w:lang w:eastAsia="zh-CN"/>
        </w:rPr>
      </w:pPr>
      <w:r w:rsidRPr="002837C6">
        <w:rPr>
          <w:rFonts w:ascii="Calibri" w:hAnsi="Calibri" w:cs="Calibri"/>
          <w:i/>
          <w:lang w:eastAsia="zh-CN"/>
        </w:rPr>
        <w:t>FFS on whether existing gap applicability in Rel-16 for NR-only measurement can</w:t>
      </w:r>
      <w:r w:rsidRPr="002837C6">
        <w:rPr>
          <w:rFonts w:ascii="Calibri" w:hAnsi="Calibri" w:cs="Calibri"/>
          <w:bCs/>
          <w:i/>
          <w:lang w:eastAsia="zh-CN"/>
        </w:rPr>
        <w:t xml:space="preserve"> apply for NCSG.</w:t>
      </w:r>
    </w:p>
    <w:p w14:paraId="1ECA7A9E" w14:textId="6F661236" w:rsidR="001E2198" w:rsidRPr="001E2198" w:rsidRDefault="001E2198" w:rsidP="001E2198">
      <w:pPr>
        <w:overflowPunct w:val="0"/>
        <w:autoSpaceDE w:val="0"/>
        <w:autoSpaceDN w:val="0"/>
        <w:adjustRightInd w:val="0"/>
        <w:spacing w:after="120" w:line="256" w:lineRule="auto"/>
        <w:contextualSpacing/>
        <w:jc w:val="both"/>
        <w:rPr>
          <w:rFonts w:ascii="Calibri" w:hAnsi="Calibri" w:cs="Calibri"/>
          <w:bCs/>
          <w:iCs/>
          <w:sz w:val="22"/>
          <w:szCs w:val="22"/>
          <w:lang w:eastAsia="zh-CN"/>
        </w:rPr>
      </w:pPr>
    </w:p>
    <w:p w14:paraId="39D5A02C" w14:textId="1C282CF0" w:rsidR="001E2198" w:rsidRPr="00226A77" w:rsidRDefault="00581E14" w:rsidP="001E2198">
      <w:pPr>
        <w:overflowPunct w:val="0"/>
        <w:autoSpaceDE w:val="0"/>
        <w:autoSpaceDN w:val="0"/>
        <w:adjustRightInd w:val="0"/>
        <w:spacing w:after="120" w:line="256" w:lineRule="auto"/>
        <w:contextualSpacing/>
        <w:jc w:val="both"/>
        <w:rPr>
          <w:rFonts w:ascii="Calibri" w:hAnsi="Calibri" w:cs="Calibri"/>
          <w:bCs/>
          <w:iCs/>
          <w:sz w:val="22"/>
          <w:szCs w:val="22"/>
          <w:lang w:eastAsia="zh-CN"/>
        </w:rPr>
      </w:pPr>
      <w:r>
        <w:rPr>
          <w:rFonts w:ascii="Calibri" w:hAnsi="Calibri" w:cs="Calibri"/>
          <w:bCs/>
          <w:iCs/>
          <w:sz w:val="22"/>
          <w:szCs w:val="22"/>
          <w:lang w:eastAsia="zh-CN"/>
        </w:rPr>
        <w:t xml:space="preserve">RAN4 agreed that at least </w:t>
      </w:r>
      <w:r w:rsidRPr="00581E14">
        <w:rPr>
          <w:rFonts w:ascii="Calibri" w:hAnsi="Calibri" w:cs="Calibri"/>
          <w:bCs/>
          <w:iCs/>
          <w:sz w:val="22"/>
          <w:szCs w:val="22"/>
          <w:lang w:eastAsia="zh-CN"/>
        </w:rPr>
        <w:t xml:space="preserve">NCSG patterns corresponding to legacy patterns #0 and #1 are </w:t>
      </w:r>
      <w:r w:rsidR="003C7955">
        <w:rPr>
          <w:rFonts w:ascii="Calibri" w:hAnsi="Calibri" w:cs="Calibri"/>
          <w:bCs/>
          <w:iCs/>
          <w:sz w:val="22"/>
          <w:szCs w:val="22"/>
          <w:lang w:eastAsia="zh-CN"/>
        </w:rPr>
        <w:t>mandatory</w:t>
      </w:r>
      <w:r w:rsidR="0069532A">
        <w:rPr>
          <w:rFonts w:ascii="Calibri" w:hAnsi="Calibri" w:cs="Calibri"/>
          <w:bCs/>
          <w:iCs/>
          <w:sz w:val="22"/>
          <w:szCs w:val="22"/>
          <w:lang w:eastAsia="zh-CN"/>
        </w:rPr>
        <w:t>.</w:t>
      </w:r>
      <w:r w:rsidR="003C7955">
        <w:rPr>
          <w:rFonts w:ascii="Calibri" w:hAnsi="Calibri" w:cs="Calibri"/>
          <w:bCs/>
          <w:iCs/>
          <w:sz w:val="22"/>
          <w:szCs w:val="22"/>
          <w:lang w:eastAsia="zh-CN"/>
        </w:rPr>
        <w:t xml:space="preserve"> </w:t>
      </w:r>
      <w:r w:rsidR="004F43CC">
        <w:rPr>
          <w:rFonts w:ascii="Calibri" w:hAnsi="Calibri" w:cs="Calibri"/>
          <w:bCs/>
          <w:iCs/>
          <w:sz w:val="22"/>
          <w:szCs w:val="22"/>
          <w:lang w:eastAsia="zh-CN"/>
        </w:rPr>
        <w:t>Network typically uses the same framework for legacy gap patterns and NCSG patterns. Theref</w:t>
      </w:r>
      <w:r w:rsidR="006D54D4">
        <w:rPr>
          <w:rFonts w:ascii="Calibri" w:hAnsi="Calibri" w:cs="Calibri"/>
          <w:bCs/>
          <w:iCs/>
          <w:sz w:val="22"/>
          <w:szCs w:val="22"/>
          <w:lang w:eastAsia="zh-CN"/>
        </w:rPr>
        <w:t>ore</w:t>
      </w:r>
      <w:r w:rsidR="00B60C64">
        <w:rPr>
          <w:rFonts w:ascii="Calibri" w:hAnsi="Calibri" w:cs="Calibri"/>
          <w:bCs/>
          <w:iCs/>
          <w:sz w:val="22"/>
          <w:szCs w:val="22"/>
          <w:lang w:eastAsia="zh-CN"/>
        </w:rPr>
        <w:t>,</w:t>
      </w:r>
      <w:r w:rsidR="006D54D4">
        <w:rPr>
          <w:rFonts w:ascii="Calibri" w:hAnsi="Calibri" w:cs="Calibri"/>
          <w:bCs/>
          <w:iCs/>
          <w:sz w:val="22"/>
          <w:szCs w:val="22"/>
          <w:lang w:eastAsia="zh-CN"/>
        </w:rPr>
        <w:t xml:space="preserve"> if </w:t>
      </w:r>
      <w:r w:rsidR="00E57E5D">
        <w:rPr>
          <w:rFonts w:ascii="Calibri" w:hAnsi="Calibri" w:cs="Calibri"/>
          <w:bCs/>
          <w:iCs/>
          <w:sz w:val="22"/>
          <w:szCs w:val="22"/>
          <w:lang w:eastAsia="zh-CN"/>
        </w:rPr>
        <w:t xml:space="preserve">mandatory NCSG patterns are limited to those corresponding to </w:t>
      </w:r>
      <w:r w:rsidR="00E57E5D" w:rsidRPr="00581E14">
        <w:rPr>
          <w:rFonts w:ascii="Calibri" w:hAnsi="Calibri" w:cs="Calibri"/>
          <w:bCs/>
          <w:iCs/>
          <w:sz w:val="22"/>
          <w:szCs w:val="22"/>
          <w:lang w:eastAsia="zh-CN"/>
        </w:rPr>
        <w:t>legacy patterns #0 and #1</w:t>
      </w:r>
      <w:r w:rsidR="006D54D4">
        <w:rPr>
          <w:rFonts w:ascii="Calibri" w:hAnsi="Calibri" w:cs="Calibri"/>
          <w:bCs/>
          <w:iCs/>
          <w:sz w:val="22"/>
          <w:szCs w:val="22"/>
          <w:lang w:eastAsia="zh-CN"/>
        </w:rPr>
        <w:t>, t</w:t>
      </w:r>
      <w:r w:rsidR="00E57E5D">
        <w:rPr>
          <w:rFonts w:ascii="Calibri" w:hAnsi="Calibri" w:cs="Calibri"/>
          <w:bCs/>
          <w:iCs/>
          <w:sz w:val="22"/>
          <w:szCs w:val="22"/>
          <w:lang w:eastAsia="zh-CN"/>
        </w:rPr>
        <w:t xml:space="preserve">hen </w:t>
      </w:r>
      <w:r w:rsidR="006F1BE9">
        <w:rPr>
          <w:rFonts w:ascii="Calibri" w:hAnsi="Calibri" w:cs="Calibri"/>
          <w:bCs/>
          <w:iCs/>
          <w:sz w:val="22"/>
          <w:szCs w:val="22"/>
          <w:lang w:eastAsia="zh-CN"/>
        </w:rPr>
        <w:t xml:space="preserve">network based on Rel-16 </w:t>
      </w:r>
      <w:r w:rsidR="00850F53">
        <w:rPr>
          <w:rFonts w:ascii="Calibri" w:hAnsi="Calibri" w:cs="Calibri"/>
          <w:bCs/>
          <w:iCs/>
          <w:sz w:val="22"/>
          <w:szCs w:val="22"/>
          <w:lang w:eastAsia="zh-CN"/>
        </w:rPr>
        <w:t xml:space="preserve">will </w:t>
      </w:r>
      <w:r w:rsidR="007C63F9">
        <w:rPr>
          <w:rFonts w:ascii="Calibri" w:hAnsi="Calibri" w:cs="Calibri"/>
          <w:bCs/>
          <w:iCs/>
          <w:sz w:val="22"/>
          <w:szCs w:val="22"/>
          <w:lang w:eastAsia="zh-CN"/>
        </w:rPr>
        <w:t xml:space="preserve">have </w:t>
      </w:r>
      <w:r w:rsidR="00850F53">
        <w:rPr>
          <w:rFonts w:ascii="Calibri" w:hAnsi="Calibri" w:cs="Calibri"/>
          <w:bCs/>
          <w:iCs/>
          <w:sz w:val="22"/>
          <w:szCs w:val="22"/>
          <w:lang w:eastAsia="zh-CN"/>
        </w:rPr>
        <w:t>significant implementation</w:t>
      </w:r>
      <w:r w:rsidR="0018099D">
        <w:rPr>
          <w:rFonts w:ascii="Calibri" w:hAnsi="Calibri" w:cs="Calibri"/>
          <w:bCs/>
          <w:iCs/>
          <w:sz w:val="22"/>
          <w:szCs w:val="22"/>
          <w:lang w:eastAsia="zh-CN"/>
        </w:rPr>
        <w:t xml:space="preserve"> constrain</w:t>
      </w:r>
      <w:r w:rsidR="00850F53">
        <w:rPr>
          <w:rFonts w:ascii="Calibri" w:hAnsi="Calibri" w:cs="Calibri"/>
          <w:bCs/>
          <w:iCs/>
          <w:sz w:val="22"/>
          <w:szCs w:val="22"/>
          <w:lang w:eastAsia="zh-CN"/>
        </w:rPr>
        <w:t>.</w:t>
      </w:r>
      <w:r w:rsidR="004F43CC">
        <w:rPr>
          <w:rFonts w:ascii="Calibri" w:hAnsi="Calibri" w:cs="Calibri"/>
          <w:bCs/>
          <w:iCs/>
          <w:sz w:val="22"/>
          <w:szCs w:val="22"/>
          <w:lang w:eastAsia="zh-CN"/>
        </w:rPr>
        <w:t xml:space="preserve"> </w:t>
      </w:r>
      <w:r w:rsidR="00E57E5D">
        <w:rPr>
          <w:rFonts w:ascii="Calibri" w:hAnsi="Calibri" w:cs="Calibri"/>
          <w:bCs/>
          <w:iCs/>
          <w:sz w:val="22"/>
          <w:szCs w:val="22"/>
          <w:lang w:eastAsia="zh-CN"/>
        </w:rPr>
        <w:t>Therefore</w:t>
      </w:r>
      <w:r w:rsidR="004F43CC">
        <w:rPr>
          <w:rFonts w:ascii="Calibri" w:hAnsi="Calibri" w:cs="Calibri"/>
          <w:bCs/>
          <w:iCs/>
          <w:sz w:val="22"/>
          <w:szCs w:val="22"/>
          <w:lang w:eastAsia="zh-CN"/>
        </w:rPr>
        <w:t xml:space="preserve">, in our view </w:t>
      </w:r>
      <w:r w:rsidR="004F43CC" w:rsidRPr="00581E14">
        <w:rPr>
          <w:rFonts w:ascii="Calibri" w:hAnsi="Calibri" w:cs="Calibri"/>
          <w:bCs/>
          <w:iCs/>
          <w:sz w:val="22"/>
          <w:szCs w:val="22"/>
          <w:lang w:eastAsia="zh-CN"/>
        </w:rPr>
        <w:t xml:space="preserve">NCSG patterns corresponding to </w:t>
      </w:r>
      <w:r w:rsidR="004F43CC">
        <w:rPr>
          <w:rFonts w:ascii="Calibri" w:hAnsi="Calibri" w:cs="Calibri"/>
          <w:bCs/>
          <w:iCs/>
          <w:sz w:val="22"/>
          <w:szCs w:val="22"/>
          <w:lang w:eastAsia="zh-CN"/>
        </w:rPr>
        <w:t xml:space="preserve">all mandatory </w:t>
      </w:r>
      <w:r w:rsidR="004F43CC" w:rsidRPr="00581E14">
        <w:rPr>
          <w:rFonts w:ascii="Calibri" w:hAnsi="Calibri" w:cs="Calibri"/>
          <w:bCs/>
          <w:iCs/>
          <w:sz w:val="22"/>
          <w:szCs w:val="22"/>
          <w:lang w:eastAsia="zh-CN"/>
        </w:rPr>
        <w:t xml:space="preserve">legacy patterns </w:t>
      </w:r>
      <w:r w:rsidR="004F43CC">
        <w:rPr>
          <w:rFonts w:ascii="Calibri" w:hAnsi="Calibri" w:cs="Calibri"/>
          <w:bCs/>
          <w:iCs/>
          <w:sz w:val="22"/>
          <w:szCs w:val="22"/>
          <w:lang w:eastAsia="zh-CN"/>
        </w:rPr>
        <w:t>in Rel-16</w:t>
      </w:r>
      <w:r w:rsidR="004F43CC" w:rsidRPr="00581E14">
        <w:rPr>
          <w:rFonts w:ascii="Calibri" w:hAnsi="Calibri" w:cs="Calibri"/>
          <w:bCs/>
          <w:iCs/>
          <w:sz w:val="22"/>
          <w:szCs w:val="22"/>
          <w:lang w:eastAsia="zh-CN"/>
        </w:rPr>
        <w:t xml:space="preserve"> </w:t>
      </w:r>
      <w:r w:rsidR="004F43CC">
        <w:rPr>
          <w:rFonts w:ascii="Calibri" w:hAnsi="Calibri" w:cs="Calibri"/>
          <w:bCs/>
          <w:iCs/>
          <w:sz w:val="22"/>
          <w:szCs w:val="22"/>
          <w:lang w:eastAsia="zh-CN"/>
        </w:rPr>
        <w:t>should be mandatory.</w:t>
      </w:r>
    </w:p>
    <w:p w14:paraId="6CE034D7" w14:textId="18C15FA7" w:rsidR="0069532A" w:rsidRDefault="0069532A" w:rsidP="00DD56CF">
      <w:pPr>
        <w:pStyle w:val="BodyText"/>
        <w:numPr>
          <w:ilvl w:val="0"/>
          <w:numId w:val="15"/>
        </w:numPr>
        <w:spacing w:before="120" w:after="0"/>
        <w:rPr>
          <w:sz w:val="22"/>
          <w:szCs w:val="22"/>
          <w:lang w:eastAsia="zh-CN"/>
        </w:rPr>
      </w:pPr>
      <w:r w:rsidRPr="00CE1903">
        <w:rPr>
          <w:b/>
          <w:bCs/>
          <w:sz w:val="22"/>
          <w:szCs w:val="22"/>
          <w:lang w:eastAsia="zh-CN"/>
        </w:rPr>
        <w:t xml:space="preserve">Observation # </w:t>
      </w:r>
      <w:r>
        <w:rPr>
          <w:b/>
          <w:bCs/>
          <w:sz w:val="22"/>
          <w:szCs w:val="22"/>
          <w:lang w:eastAsia="zh-CN"/>
        </w:rPr>
        <w:t>2</w:t>
      </w:r>
      <w:r w:rsidRPr="00CE1903">
        <w:rPr>
          <w:sz w:val="22"/>
          <w:szCs w:val="22"/>
          <w:lang w:eastAsia="zh-CN"/>
        </w:rPr>
        <w:t xml:space="preserve">: </w:t>
      </w:r>
      <w:r w:rsidR="00B60C64" w:rsidRPr="00B60C64">
        <w:rPr>
          <w:sz w:val="22"/>
          <w:szCs w:val="22"/>
        </w:rPr>
        <w:t xml:space="preserve">Network </w:t>
      </w:r>
      <w:r w:rsidR="00B60C64">
        <w:rPr>
          <w:sz w:val="22"/>
          <w:szCs w:val="22"/>
        </w:rPr>
        <w:t xml:space="preserve">is expected to </w:t>
      </w:r>
      <w:r w:rsidR="00B60C64" w:rsidRPr="00B60C64">
        <w:rPr>
          <w:sz w:val="22"/>
          <w:szCs w:val="22"/>
        </w:rPr>
        <w:t xml:space="preserve">use the same </w:t>
      </w:r>
      <w:r w:rsidR="00B60C64">
        <w:rPr>
          <w:sz w:val="22"/>
          <w:szCs w:val="22"/>
        </w:rPr>
        <w:t xml:space="preserve">or similar </w:t>
      </w:r>
      <w:r w:rsidR="00B60C64" w:rsidRPr="00B60C64">
        <w:rPr>
          <w:sz w:val="22"/>
          <w:szCs w:val="22"/>
        </w:rPr>
        <w:t>framework for legacy gap patterns and NCSG patterns</w:t>
      </w:r>
      <w:r w:rsidR="005D4153">
        <w:rPr>
          <w:sz w:val="22"/>
          <w:szCs w:val="22"/>
        </w:rPr>
        <w:t>.</w:t>
      </w:r>
    </w:p>
    <w:p w14:paraId="5E3D070C" w14:textId="1840FEBF" w:rsidR="00C14266" w:rsidRDefault="00C14266" w:rsidP="00DD56CF">
      <w:pPr>
        <w:pStyle w:val="BodyText"/>
        <w:numPr>
          <w:ilvl w:val="0"/>
          <w:numId w:val="15"/>
        </w:numPr>
        <w:spacing w:before="120" w:after="0"/>
        <w:rPr>
          <w:sz w:val="22"/>
          <w:szCs w:val="22"/>
          <w:lang w:eastAsia="zh-CN"/>
        </w:rPr>
      </w:pPr>
      <w:r w:rsidRPr="00CE1903">
        <w:rPr>
          <w:b/>
          <w:bCs/>
          <w:sz w:val="22"/>
          <w:szCs w:val="22"/>
          <w:lang w:eastAsia="zh-CN"/>
        </w:rPr>
        <w:t xml:space="preserve">Observation # </w:t>
      </w:r>
      <w:r>
        <w:rPr>
          <w:b/>
          <w:bCs/>
          <w:sz w:val="22"/>
          <w:szCs w:val="22"/>
          <w:lang w:eastAsia="zh-CN"/>
        </w:rPr>
        <w:t>3</w:t>
      </w:r>
      <w:r w:rsidRPr="00CE1903">
        <w:rPr>
          <w:sz w:val="22"/>
          <w:szCs w:val="22"/>
          <w:lang w:eastAsia="zh-CN"/>
        </w:rPr>
        <w:t xml:space="preserve">: </w:t>
      </w:r>
      <w:r w:rsidR="00FA4522">
        <w:rPr>
          <w:sz w:val="22"/>
          <w:szCs w:val="22"/>
          <w:lang w:eastAsia="zh-CN"/>
        </w:rPr>
        <w:t xml:space="preserve">Limiting </w:t>
      </w:r>
      <w:r w:rsidR="00FA4522" w:rsidRPr="00FA4522">
        <w:rPr>
          <w:sz w:val="22"/>
          <w:szCs w:val="22"/>
        </w:rPr>
        <w:t xml:space="preserve">mandatory NCSG patterns corresponding to </w:t>
      </w:r>
      <w:r w:rsidR="00FA4522">
        <w:rPr>
          <w:sz w:val="22"/>
          <w:szCs w:val="22"/>
        </w:rPr>
        <w:t xml:space="preserve">only </w:t>
      </w:r>
      <w:r w:rsidR="00FA4522" w:rsidRPr="00FA4522">
        <w:rPr>
          <w:sz w:val="22"/>
          <w:szCs w:val="22"/>
        </w:rPr>
        <w:t>legacy patterns #0 and #1</w:t>
      </w:r>
      <w:r w:rsidR="00C778CC">
        <w:rPr>
          <w:sz w:val="22"/>
          <w:szCs w:val="22"/>
        </w:rPr>
        <w:t xml:space="preserve"> </w:t>
      </w:r>
      <w:r w:rsidR="00FA4522" w:rsidRPr="00FA4522">
        <w:rPr>
          <w:sz w:val="22"/>
          <w:szCs w:val="22"/>
        </w:rPr>
        <w:t>will have significant implementation constrain</w:t>
      </w:r>
      <w:r w:rsidR="00FA4522">
        <w:rPr>
          <w:sz w:val="22"/>
          <w:szCs w:val="22"/>
        </w:rPr>
        <w:t xml:space="preserve"> on </w:t>
      </w:r>
      <w:r w:rsidR="00C778CC">
        <w:rPr>
          <w:sz w:val="22"/>
          <w:szCs w:val="22"/>
        </w:rPr>
        <w:t xml:space="preserve">the existing </w:t>
      </w:r>
      <w:r w:rsidR="00FA4522" w:rsidRPr="00FA4522">
        <w:rPr>
          <w:sz w:val="22"/>
          <w:szCs w:val="22"/>
        </w:rPr>
        <w:t xml:space="preserve">network </w:t>
      </w:r>
      <w:proofErr w:type="gramStart"/>
      <w:r w:rsidR="00C778CC">
        <w:rPr>
          <w:sz w:val="22"/>
          <w:szCs w:val="22"/>
        </w:rPr>
        <w:t>e.g.</w:t>
      </w:r>
      <w:proofErr w:type="gramEnd"/>
      <w:r w:rsidR="00C778CC">
        <w:rPr>
          <w:sz w:val="22"/>
          <w:szCs w:val="22"/>
        </w:rPr>
        <w:t xml:space="preserve"> </w:t>
      </w:r>
      <w:r w:rsidR="00FA4522" w:rsidRPr="00FA4522">
        <w:rPr>
          <w:sz w:val="22"/>
          <w:szCs w:val="22"/>
        </w:rPr>
        <w:t>based on Rel-16</w:t>
      </w:r>
      <w:r>
        <w:rPr>
          <w:sz w:val="22"/>
          <w:szCs w:val="22"/>
        </w:rPr>
        <w:t>.</w:t>
      </w:r>
    </w:p>
    <w:p w14:paraId="10D2F46E" w14:textId="42F789DF" w:rsidR="005E05FA" w:rsidRPr="00401D5A" w:rsidRDefault="00462EC5" w:rsidP="00401D5A">
      <w:pPr>
        <w:pStyle w:val="ListParagraph"/>
        <w:numPr>
          <w:ilvl w:val="0"/>
          <w:numId w:val="15"/>
        </w:numPr>
        <w:overflowPunct w:val="0"/>
        <w:autoSpaceDE w:val="0"/>
        <w:autoSpaceDN w:val="0"/>
        <w:adjustRightInd w:val="0"/>
        <w:spacing w:before="120" w:line="257" w:lineRule="auto"/>
        <w:ind w:left="357" w:hanging="357"/>
        <w:contextualSpacing w:val="0"/>
        <w:jc w:val="both"/>
        <w:rPr>
          <w:rFonts w:ascii="Times New Roman" w:hAnsi="Times New Roman"/>
          <w:bCs/>
          <w:iCs/>
          <w:szCs w:val="22"/>
          <w:lang w:eastAsia="zh-CN"/>
        </w:rPr>
      </w:pPr>
      <w:r w:rsidRPr="000726E3">
        <w:rPr>
          <w:rFonts w:ascii="Times New Roman" w:hAnsi="Times New Roman"/>
          <w:b/>
          <w:bCs/>
          <w:szCs w:val="22"/>
          <w:lang w:eastAsia="zh-CN"/>
        </w:rPr>
        <w:t xml:space="preserve">Proposal # </w:t>
      </w:r>
      <w:r w:rsidR="00B60C64">
        <w:rPr>
          <w:rFonts w:ascii="Times New Roman" w:hAnsi="Times New Roman"/>
          <w:b/>
          <w:bCs/>
          <w:szCs w:val="22"/>
          <w:lang w:eastAsia="zh-CN"/>
        </w:rPr>
        <w:t>5</w:t>
      </w:r>
      <w:r w:rsidRPr="000726E3">
        <w:rPr>
          <w:rFonts w:ascii="Times New Roman" w:hAnsi="Times New Roman"/>
          <w:szCs w:val="22"/>
          <w:lang w:eastAsia="zh-CN"/>
        </w:rPr>
        <w:t xml:space="preserve">: </w:t>
      </w:r>
      <w:r w:rsidR="00FA4522" w:rsidRPr="00FA4522">
        <w:rPr>
          <w:rFonts w:ascii="Times New Roman" w:hAnsi="Times New Roman"/>
          <w:bCs/>
          <w:iCs/>
          <w:szCs w:val="22"/>
          <w:lang w:eastAsia="zh-CN"/>
        </w:rPr>
        <w:t>NCSG patterns</w:t>
      </w:r>
      <w:r w:rsidR="00FA4522">
        <w:rPr>
          <w:rFonts w:ascii="Times New Roman" w:hAnsi="Times New Roman"/>
          <w:bCs/>
          <w:iCs/>
          <w:szCs w:val="22"/>
          <w:lang w:eastAsia="zh-CN"/>
        </w:rPr>
        <w:t xml:space="preserve">, which </w:t>
      </w:r>
      <w:r w:rsidR="00FA4522" w:rsidRPr="00FA4522">
        <w:rPr>
          <w:rFonts w:ascii="Times New Roman" w:hAnsi="Times New Roman"/>
          <w:bCs/>
          <w:iCs/>
          <w:szCs w:val="22"/>
          <w:lang w:eastAsia="zh-CN"/>
        </w:rPr>
        <w:t xml:space="preserve">correspond to all </w:t>
      </w:r>
      <w:r w:rsidR="00FA4522">
        <w:rPr>
          <w:rFonts w:ascii="Times New Roman" w:hAnsi="Times New Roman"/>
          <w:bCs/>
          <w:iCs/>
          <w:szCs w:val="22"/>
          <w:lang w:eastAsia="zh-CN"/>
        </w:rPr>
        <w:t xml:space="preserve">the </w:t>
      </w:r>
      <w:r w:rsidR="00FA4522" w:rsidRPr="00FA4522">
        <w:rPr>
          <w:rFonts w:ascii="Times New Roman" w:hAnsi="Times New Roman"/>
          <w:bCs/>
          <w:iCs/>
          <w:szCs w:val="22"/>
          <w:lang w:eastAsia="zh-CN"/>
        </w:rPr>
        <w:t xml:space="preserve">mandatory legacy </w:t>
      </w:r>
      <w:r w:rsidR="00FA4522">
        <w:rPr>
          <w:rFonts w:ascii="Times New Roman" w:hAnsi="Times New Roman"/>
          <w:bCs/>
          <w:iCs/>
          <w:szCs w:val="22"/>
          <w:lang w:eastAsia="zh-CN"/>
        </w:rPr>
        <w:t xml:space="preserve">gap </w:t>
      </w:r>
      <w:r w:rsidR="00FA4522" w:rsidRPr="00FA4522">
        <w:rPr>
          <w:rFonts w:ascii="Times New Roman" w:hAnsi="Times New Roman"/>
          <w:bCs/>
          <w:iCs/>
          <w:szCs w:val="22"/>
          <w:lang w:eastAsia="zh-CN"/>
        </w:rPr>
        <w:t>patterns in Rel-16</w:t>
      </w:r>
      <w:r w:rsidR="00FA4522">
        <w:rPr>
          <w:rFonts w:ascii="Times New Roman" w:hAnsi="Times New Roman"/>
          <w:bCs/>
          <w:iCs/>
          <w:szCs w:val="22"/>
          <w:lang w:eastAsia="zh-CN"/>
        </w:rPr>
        <w:t>,</w:t>
      </w:r>
      <w:r w:rsidR="00FA4522" w:rsidRPr="00FA4522">
        <w:rPr>
          <w:rFonts w:ascii="Times New Roman" w:hAnsi="Times New Roman"/>
          <w:bCs/>
          <w:iCs/>
          <w:szCs w:val="22"/>
          <w:lang w:eastAsia="zh-CN"/>
        </w:rPr>
        <w:t xml:space="preserve"> should be mandatory</w:t>
      </w:r>
      <w:r w:rsidR="00FA4522">
        <w:rPr>
          <w:rFonts w:ascii="Times New Roman" w:hAnsi="Times New Roman"/>
          <w:bCs/>
          <w:iCs/>
          <w:szCs w:val="22"/>
          <w:lang w:eastAsia="zh-CN"/>
        </w:rPr>
        <w:t>.</w:t>
      </w:r>
    </w:p>
    <w:p w14:paraId="71825AA2" w14:textId="3D5D9F25" w:rsidR="007F1D49" w:rsidRPr="00D00AE9" w:rsidRDefault="007F1D49" w:rsidP="00065EA2">
      <w:pPr>
        <w:pStyle w:val="Heading1"/>
        <w:numPr>
          <w:ilvl w:val="0"/>
          <w:numId w:val="23"/>
        </w:numPr>
        <w:spacing w:before="360" w:after="0"/>
      </w:pPr>
      <w:r w:rsidRPr="003A663B">
        <w:t>NCSG</w:t>
      </w:r>
      <w:r>
        <w:t xml:space="preserve"> configuration</w:t>
      </w:r>
      <w:r w:rsidR="00EF515E">
        <w:t xml:space="preserve"> and </w:t>
      </w:r>
      <w:r w:rsidR="00EF515E" w:rsidRPr="00EF515E">
        <w:t>UE behaviour</w:t>
      </w:r>
    </w:p>
    <w:p w14:paraId="37326C56" w14:textId="206CBECE" w:rsidR="007F1D49" w:rsidRDefault="007F1D49" w:rsidP="00CE43C7">
      <w:pPr>
        <w:pStyle w:val="BodyText"/>
        <w:spacing w:before="240" w:after="0"/>
        <w:rPr>
          <w:sz w:val="22"/>
          <w:szCs w:val="22"/>
          <w:lang w:val="en-US"/>
        </w:rPr>
      </w:pPr>
      <w:bookmarkStart w:id="3" w:name="_Hlk85748465"/>
      <w:r w:rsidRPr="009A08AD">
        <w:rPr>
          <w:sz w:val="22"/>
          <w:szCs w:val="22"/>
          <w:lang w:val="en-US"/>
        </w:rPr>
        <w:t xml:space="preserve">The following was agreed regarding the </w:t>
      </w:r>
      <w:r w:rsidR="004F0D6A">
        <w:rPr>
          <w:sz w:val="22"/>
          <w:szCs w:val="22"/>
          <w:lang w:val="en-US"/>
        </w:rPr>
        <w:t xml:space="preserve">configuration of NCSG patterns and </w:t>
      </w:r>
      <w:r w:rsidR="00852101">
        <w:rPr>
          <w:sz w:val="22"/>
          <w:szCs w:val="22"/>
          <w:lang w:val="en-US"/>
        </w:rPr>
        <w:t xml:space="preserve">corresponding UE </w:t>
      </w:r>
      <w:proofErr w:type="spellStart"/>
      <w:r w:rsidR="00852101">
        <w:rPr>
          <w:sz w:val="22"/>
          <w:szCs w:val="22"/>
          <w:lang w:val="en-US"/>
        </w:rPr>
        <w:t>behaviour</w:t>
      </w:r>
      <w:proofErr w:type="spellEnd"/>
      <w:r w:rsidRPr="009A08AD">
        <w:rPr>
          <w:sz w:val="22"/>
          <w:szCs w:val="22"/>
          <w:lang w:val="en-US"/>
        </w:rPr>
        <w:t xml:space="preserve"> [1].</w:t>
      </w:r>
    </w:p>
    <w:p w14:paraId="06E0B829" w14:textId="70C34AED" w:rsidR="00756A5C" w:rsidRDefault="00756A5C" w:rsidP="00756A5C">
      <w:pPr>
        <w:pStyle w:val="BodyText"/>
        <w:pBdr>
          <w:bottom w:val="single" w:sz="4" w:space="1" w:color="auto"/>
        </w:pBdr>
        <w:spacing w:before="240" w:after="0"/>
        <w:rPr>
          <w:sz w:val="22"/>
          <w:szCs w:val="22"/>
          <w:lang w:val="en-US"/>
        </w:rPr>
      </w:pPr>
    </w:p>
    <w:p w14:paraId="18259950" w14:textId="77777777" w:rsidR="00756A5C" w:rsidRPr="00756A5C" w:rsidRDefault="00756A5C" w:rsidP="00756A5C">
      <w:pPr>
        <w:numPr>
          <w:ilvl w:val="1"/>
          <w:numId w:val="19"/>
        </w:numPr>
        <w:overflowPunct w:val="0"/>
        <w:autoSpaceDE w:val="0"/>
        <w:autoSpaceDN w:val="0"/>
        <w:adjustRightInd w:val="0"/>
        <w:spacing w:after="120"/>
        <w:jc w:val="both"/>
        <w:textAlignment w:val="baseline"/>
        <w:rPr>
          <w:rFonts w:ascii="Calibri" w:hAnsi="Calibri" w:cs="Calibri"/>
          <w:bCs/>
          <w:i/>
          <w:lang w:eastAsia="zh-CN"/>
        </w:rPr>
      </w:pPr>
      <w:r w:rsidRPr="00756A5C">
        <w:rPr>
          <w:rFonts w:ascii="Calibri" w:hAnsi="Calibri" w:cs="Calibri"/>
          <w:bCs/>
          <w:i/>
          <w:lang w:eastAsia="zh-CN"/>
        </w:rPr>
        <w:t xml:space="preserve">Option 1: </w:t>
      </w:r>
    </w:p>
    <w:tbl>
      <w:tblPr>
        <w:tblStyle w:val="TableGrid1"/>
        <w:tblW w:w="0" w:type="auto"/>
        <w:tblLook w:val="04A0" w:firstRow="1" w:lastRow="0" w:firstColumn="1" w:lastColumn="0" w:noHBand="0" w:noVBand="1"/>
      </w:tblPr>
      <w:tblGrid>
        <w:gridCol w:w="2402"/>
        <w:gridCol w:w="2174"/>
        <w:gridCol w:w="2566"/>
        <w:gridCol w:w="2372"/>
      </w:tblGrid>
      <w:tr w:rsidR="00756A5C" w:rsidRPr="00756A5C" w14:paraId="417AF470" w14:textId="77777777" w:rsidTr="00B17012">
        <w:tc>
          <w:tcPr>
            <w:tcW w:w="2402" w:type="dxa"/>
            <w:tcBorders>
              <w:tl2br w:val="single" w:sz="4" w:space="0" w:color="auto"/>
            </w:tcBorders>
          </w:tcPr>
          <w:p w14:paraId="7577606F" w14:textId="77777777" w:rsidR="00756A5C" w:rsidRPr="00756A5C" w:rsidRDefault="00756A5C" w:rsidP="00756A5C">
            <w:pPr>
              <w:overflowPunct w:val="0"/>
              <w:autoSpaceDE w:val="0"/>
              <w:autoSpaceDN w:val="0"/>
              <w:adjustRightInd w:val="0"/>
              <w:spacing w:after="120"/>
              <w:jc w:val="both"/>
              <w:textAlignment w:val="baseline"/>
              <w:rPr>
                <w:rFonts w:ascii="Calibri" w:hAnsi="Calibri" w:cs="Calibri"/>
                <w:i/>
                <w:sz w:val="16"/>
                <w:szCs w:val="16"/>
                <w:lang w:eastAsia="zh-CN"/>
              </w:rPr>
            </w:pPr>
            <w:r w:rsidRPr="00756A5C">
              <w:rPr>
                <w:rFonts w:ascii="Calibri" w:hAnsi="Calibri" w:cs="Calibri"/>
                <w:i/>
                <w:sz w:val="16"/>
                <w:szCs w:val="16"/>
                <w:lang w:eastAsia="zh-CN"/>
              </w:rPr>
              <w:t xml:space="preserve">           NW config</w:t>
            </w:r>
          </w:p>
          <w:p w14:paraId="7FBB8260" w14:textId="77777777" w:rsidR="00756A5C" w:rsidRPr="00756A5C" w:rsidRDefault="00756A5C" w:rsidP="00756A5C">
            <w:pPr>
              <w:overflowPunct w:val="0"/>
              <w:autoSpaceDE w:val="0"/>
              <w:autoSpaceDN w:val="0"/>
              <w:adjustRightInd w:val="0"/>
              <w:spacing w:after="120"/>
              <w:jc w:val="both"/>
              <w:textAlignment w:val="baseline"/>
              <w:rPr>
                <w:rFonts w:ascii="Calibri" w:hAnsi="Calibri" w:cs="Calibri"/>
                <w:i/>
                <w:sz w:val="16"/>
                <w:szCs w:val="16"/>
                <w:lang w:eastAsia="zh-CN"/>
              </w:rPr>
            </w:pPr>
            <w:r w:rsidRPr="00756A5C">
              <w:rPr>
                <w:rFonts w:ascii="Calibri" w:hAnsi="Calibri" w:cs="Calibri"/>
                <w:i/>
                <w:sz w:val="16"/>
                <w:szCs w:val="16"/>
                <w:lang w:eastAsia="zh-CN"/>
              </w:rPr>
              <w:t>UE capability</w:t>
            </w:r>
          </w:p>
        </w:tc>
        <w:tc>
          <w:tcPr>
            <w:tcW w:w="2174" w:type="dxa"/>
          </w:tcPr>
          <w:p w14:paraId="5785870C" w14:textId="77777777" w:rsidR="00756A5C" w:rsidRPr="00756A5C" w:rsidRDefault="00756A5C" w:rsidP="00756A5C">
            <w:pPr>
              <w:overflowPunct w:val="0"/>
              <w:autoSpaceDE w:val="0"/>
              <w:autoSpaceDN w:val="0"/>
              <w:adjustRightInd w:val="0"/>
              <w:spacing w:after="120"/>
              <w:jc w:val="both"/>
              <w:textAlignment w:val="baseline"/>
              <w:rPr>
                <w:rFonts w:ascii="Calibri" w:hAnsi="Calibri" w:cs="Calibri"/>
                <w:i/>
                <w:sz w:val="16"/>
                <w:szCs w:val="16"/>
                <w:lang w:eastAsia="zh-CN"/>
              </w:rPr>
            </w:pPr>
            <w:r w:rsidRPr="00756A5C">
              <w:rPr>
                <w:rFonts w:ascii="Calibri" w:hAnsi="Calibri" w:cs="Calibri"/>
                <w:i/>
                <w:sz w:val="16"/>
                <w:szCs w:val="16"/>
                <w:lang w:eastAsia="zh-CN"/>
              </w:rPr>
              <w:t xml:space="preserve">Case a: </w:t>
            </w:r>
          </w:p>
          <w:p w14:paraId="389AC009" w14:textId="77777777" w:rsidR="00756A5C" w:rsidRPr="00756A5C" w:rsidRDefault="00756A5C" w:rsidP="00756A5C">
            <w:pPr>
              <w:overflowPunct w:val="0"/>
              <w:autoSpaceDE w:val="0"/>
              <w:autoSpaceDN w:val="0"/>
              <w:adjustRightInd w:val="0"/>
              <w:spacing w:after="120"/>
              <w:jc w:val="both"/>
              <w:textAlignment w:val="baseline"/>
              <w:rPr>
                <w:rFonts w:ascii="Calibri" w:hAnsi="Calibri" w:cs="Calibri"/>
                <w:i/>
                <w:sz w:val="16"/>
                <w:szCs w:val="16"/>
                <w:lang w:eastAsia="zh-CN"/>
              </w:rPr>
            </w:pPr>
            <w:r w:rsidRPr="00756A5C">
              <w:rPr>
                <w:rFonts w:ascii="Calibri" w:hAnsi="Calibri" w:cs="Calibri"/>
                <w:i/>
                <w:sz w:val="16"/>
                <w:szCs w:val="16"/>
                <w:lang w:eastAsia="zh-CN"/>
              </w:rPr>
              <w:t>No MG nor NCSG</w:t>
            </w:r>
          </w:p>
        </w:tc>
        <w:tc>
          <w:tcPr>
            <w:tcW w:w="2566" w:type="dxa"/>
          </w:tcPr>
          <w:p w14:paraId="23C5E998" w14:textId="77777777" w:rsidR="00756A5C" w:rsidRPr="00756A5C" w:rsidRDefault="00756A5C" w:rsidP="00756A5C">
            <w:pPr>
              <w:overflowPunct w:val="0"/>
              <w:autoSpaceDE w:val="0"/>
              <w:autoSpaceDN w:val="0"/>
              <w:adjustRightInd w:val="0"/>
              <w:spacing w:after="120"/>
              <w:jc w:val="both"/>
              <w:textAlignment w:val="baseline"/>
              <w:rPr>
                <w:rFonts w:ascii="Calibri" w:hAnsi="Calibri" w:cs="Calibri"/>
                <w:i/>
                <w:sz w:val="16"/>
                <w:szCs w:val="16"/>
                <w:lang w:eastAsia="zh-CN"/>
              </w:rPr>
            </w:pPr>
            <w:r w:rsidRPr="00756A5C">
              <w:rPr>
                <w:rFonts w:ascii="Calibri" w:hAnsi="Calibri" w:cs="Calibri"/>
                <w:i/>
                <w:sz w:val="16"/>
                <w:szCs w:val="16"/>
                <w:lang w:eastAsia="zh-CN"/>
              </w:rPr>
              <w:t>Case b:</w:t>
            </w:r>
          </w:p>
          <w:p w14:paraId="7A9F3B44" w14:textId="77777777" w:rsidR="00756A5C" w:rsidRPr="00756A5C" w:rsidRDefault="00756A5C" w:rsidP="00756A5C">
            <w:pPr>
              <w:overflowPunct w:val="0"/>
              <w:autoSpaceDE w:val="0"/>
              <w:autoSpaceDN w:val="0"/>
              <w:adjustRightInd w:val="0"/>
              <w:spacing w:after="120"/>
              <w:jc w:val="both"/>
              <w:textAlignment w:val="baseline"/>
              <w:rPr>
                <w:rFonts w:ascii="Calibri" w:hAnsi="Calibri" w:cs="Calibri"/>
                <w:i/>
                <w:sz w:val="16"/>
                <w:szCs w:val="16"/>
                <w:lang w:eastAsia="zh-CN"/>
              </w:rPr>
            </w:pPr>
            <w:r w:rsidRPr="00756A5C">
              <w:rPr>
                <w:rFonts w:ascii="Calibri" w:hAnsi="Calibri" w:cs="Calibri"/>
                <w:i/>
                <w:sz w:val="16"/>
                <w:szCs w:val="16"/>
                <w:lang w:eastAsia="zh-CN"/>
              </w:rPr>
              <w:t>NCSG</w:t>
            </w:r>
          </w:p>
        </w:tc>
        <w:tc>
          <w:tcPr>
            <w:tcW w:w="2372" w:type="dxa"/>
          </w:tcPr>
          <w:p w14:paraId="49B191BE" w14:textId="77777777" w:rsidR="00756A5C" w:rsidRPr="00756A5C" w:rsidRDefault="00756A5C" w:rsidP="00756A5C">
            <w:pPr>
              <w:overflowPunct w:val="0"/>
              <w:autoSpaceDE w:val="0"/>
              <w:autoSpaceDN w:val="0"/>
              <w:adjustRightInd w:val="0"/>
              <w:spacing w:after="120"/>
              <w:jc w:val="both"/>
              <w:textAlignment w:val="baseline"/>
              <w:rPr>
                <w:rFonts w:ascii="Calibri" w:hAnsi="Calibri" w:cs="Calibri"/>
                <w:i/>
                <w:sz w:val="16"/>
                <w:szCs w:val="16"/>
                <w:lang w:eastAsia="zh-CN"/>
              </w:rPr>
            </w:pPr>
            <w:r w:rsidRPr="00756A5C">
              <w:rPr>
                <w:rFonts w:ascii="Calibri" w:hAnsi="Calibri" w:cs="Calibri"/>
                <w:i/>
                <w:sz w:val="16"/>
                <w:szCs w:val="16"/>
                <w:lang w:eastAsia="zh-CN"/>
              </w:rPr>
              <w:t xml:space="preserve">Case c: </w:t>
            </w:r>
          </w:p>
          <w:p w14:paraId="3C31118C" w14:textId="77777777" w:rsidR="00756A5C" w:rsidRPr="00756A5C" w:rsidRDefault="00756A5C" w:rsidP="00756A5C">
            <w:pPr>
              <w:overflowPunct w:val="0"/>
              <w:autoSpaceDE w:val="0"/>
              <w:autoSpaceDN w:val="0"/>
              <w:adjustRightInd w:val="0"/>
              <w:spacing w:after="120"/>
              <w:jc w:val="both"/>
              <w:textAlignment w:val="baseline"/>
              <w:rPr>
                <w:rFonts w:ascii="Calibri" w:hAnsi="Calibri" w:cs="Calibri"/>
                <w:i/>
                <w:sz w:val="16"/>
                <w:szCs w:val="16"/>
                <w:lang w:eastAsia="zh-CN"/>
              </w:rPr>
            </w:pPr>
            <w:r w:rsidRPr="00756A5C">
              <w:rPr>
                <w:rFonts w:ascii="Calibri" w:hAnsi="Calibri" w:cs="Calibri"/>
                <w:i/>
                <w:sz w:val="16"/>
                <w:szCs w:val="16"/>
                <w:lang w:eastAsia="zh-CN"/>
              </w:rPr>
              <w:t>MG</w:t>
            </w:r>
          </w:p>
        </w:tc>
      </w:tr>
      <w:tr w:rsidR="00756A5C" w:rsidRPr="00756A5C" w14:paraId="5D71B947" w14:textId="77777777" w:rsidTr="00B17012">
        <w:tc>
          <w:tcPr>
            <w:tcW w:w="2402" w:type="dxa"/>
          </w:tcPr>
          <w:p w14:paraId="25003898" w14:textId="77777777" w:rsidR="00756A5C" w:rsidRPr="00756A5C" w:rsidRDefault="00756A5C" w:rsidP="00756A5C">
            <w:pPr>
              <w:overflowPunct w:val="0"/>
              <w:autoSpaceDE w:val="0"/>
              <w:autoSpaceDN w:val="0"/>
              <w:adjustRightInd w:val="0"/>
              <w:spacing w:after="120"/>
              <w:jc w:val="both"/>
              <w:textAlignment w:val="baseline"/>
              <w:rPr>
                <w:rFonts w:ascii="Calibri" w:hAnsi="Calibri" w:cs="Calibri"/>
                <w:i/>
                <w:sz w:val="16"/>
                <w:szCs w:val="16"/>
                <w:lang w:eastAsia="zh-CN"/>
              </w:rPr>
            </w:pPr>
            <w:r w:rsidRPr="00756A5C">
              <w:rPr>
                <w:rFonts w:ascii="Calibri" w:hAnsi="Calibri" w:cs="Calibri"/>
                <w:i/>
                <w:sz w:val="16"/>
                <w:szCs w:val="16"/>
                <w:lang w:eastAsia="zh-CN"/>
              </w:rPr>
              <w:t>Case 1: gap</w:t>
            </w:r>
          </w:p>
        </w:tc>
        <w:tc>
          <w:tcPr>
            <w:tcW w:w="2174" w:type="dxa"/>
          </w:tcPr>
          <w:p w14:paraId="1487D2C6" w14:textId="77777777" w:rsidR="00756A5C" w:rsidRPr="00756A5C" w:rsidRDefault="00756A5C" w:rsidP="00756A5C">
            <w:pPr>
              <w:overflowPunct w:val="0"/>
              <w:autoSpaceDE w:val="0"/>
              <w:autoSpaceDN w:val="0"/>
              <w:adjustRightInd w:val="0"/>
              <w:spacing w:after="120"/>
              <w:jc w:val="both"/>
              <w:textAlignment w:val="baseline"/>
              <w:rPr>
                <w:rFonts w:ascii="Calibri" w:hAnsi="Calibri" w:cs="Calibri"/>
                <w:i/>
                <w:sz w:val="16"/>
                <w:szCs w:val="16"/>
                <w:lang w:eastAsia="zh-CN"/>
              </w:rPr>
            </w:pPr>
            <w:r w:rsidRPr="00756A5C">
              <w:rPr>
                <w:rFonts w:ascii="Calibri" w:hAnsi="Calibri" w:cs="Calibri"/>
                <w:i/>
                <w:sz w:val="16"/>
                <w:szCs w:val="16"/>
                <w:lang w:eastAsia="zh-CN"/>
              </w:rPr>
              <w:t>No requirement</w:t>
            </w:r>
          </w:p>
        </w:tc>
        <w:tc>
          <w:tcPr>
            <w:tcW w:w="2566" w:type="dxa"/>
          </w:tcPr>
          <w:p w14:paraId="39ADA835" w14:textId="77777777" w:rsidR="00756A5C" w:rsidRPr="00756A5C" w:rsidRDefault="00756A5C" w:rsidP="00756A5C">
            <w:pPr>
              <w:overflowPunct w:val="0"/>
              <w:autoSpaceDE w:val="0"/>
              <w:autoSpaceDN w:val="0"/>
              <w:adjustRightInd w:val="0"/>
              <w:spacing w:after="120"/>
              <w:jc w:val="both"/>
              <w:textAlignment w:val="baseline"/>
              <w:rPr>
                <w:rFonts w:ascii="Calibri" w:hAnsi="Calibri" w:cs="Calibri"/>
                <w:i/>
                <w:sz w:val="16"/>
                <w:szCs w:val="16"/>
                <w:lang w:eastAsia="zh-CN"/>
              </w:rPr>
            </w:pPr>
            <w:r w:rsidRPr="00756A5C">
              <w:rPr>
                <w:rFonts w:ascii="Calibri" w:hAnsi="Calibri" w:cs="Calibri"/>
                <w:i/>
                <w:sz w:val="16"/>
                <w:szCs w:val="16"/>
                <w:lang w:eastAsia="zh-CN"/>
              </w:rPr>
              <w:t>No requirement</w:t>
            </w:r>
          </w:p>
        </w:tc>
        <w:tc>
          <w:tcPr>
            <w:tcW w:w="2372" w:type="dxa"/>
          </w:tcPr>
          <w:p w14:paraId="561ACE85" w14:textId="77777777" w:rsidR="00756A5C" w:rsidRPr="00756A5C" w:rsidRDefault="00756A5C" w:rsidP="00756A5C">
            <w:pPr>
              <w:overflowPunct w:val="0"/>
              <w:autoSpaceDE w:val="0"/>
              <w:autoSpaceDN w:val="0"/>
              <w:adjustRightInd w:val="0"/>
              <w:spacing w:after="120"/>
              <w:jc w:val="both"/>
              <w:textAlignment w:val="baseline"/>
              <w:rPr>
                <w:rFonts w:ascii="Calibri" w:hAnsi="Calibri" w:cs="Calibri"/>
                <w:i/>
                <w:sz w:val="16"/>
                <w:szCs w:val="16"/>
                <w:lang w:eastAsia="zh-CN"/>
              </w:rPr>
            </w:pPr>
            <w:r w:rsidRPr="00756A5C">
              <w:rPr>
                <w:rFonts w:ascii="Calibri" w:hAnsi="Calibri" w:cs="Calibri"/>
                <w:i/>
                <w:sz w:val="16"/>
                <w:szCs w:val="16"/>
                <w:lang w:eastAsia="zh-CN"/>
              </w:rPr>
              <w:t>Measurement within MG</w:t>
            </w:r>
          </w:p>
        </w:tc>
      </w:tr>
      <w:tr w:rsidR="00756A5C" w:rsidRPr="00756A5C" w14:paraId="45C1C60F" w14:textId="77777777" w:rsidTr="00B17012">
        <w:tc>
          <w:tcPr>
            <w:tcW w:w="2402" w:type="dxa"/>
          </w:tcPr>
          <w:p w14:paraId="6EDDC762" w14:textId="77777777" w:rsidR="00756A5C" w:rsidRPr="00756A5C" w:rsidRDefault="00756A5C" w:rsidP="00756A5C">
            <w:pPr>
              <w:overflowPunct w:val="0"/>
              <w:autoSpaceDE w:val="0"/>
              <w:autoSpaceDN w:val="0"/>
              <w:adjustRightInd w:val="0"/>
              <w:spacing w:after="120"/>
              <w:jc w:val="both"/>
              <w:textAlignment w:val="baseline"/>
              <w:rPr>
                <w:rFonts w:ascii="Calibri" w:hAnsi="Calibri" w:cs="Calibri"/>
                <w:i/>
                <w:sz w:val="16"/>
                <w:szCs w:val="16"/>
                <w:lang w:eastAsia="zh-CN"/>
              </w:rPr>
            </w:pPr>
            <w:r w:rsidRPr="00756A5C">
              <w:rPr>
                <w:rFonts w:ascii="Calibri" w:hAnsi="Calibri" w:cs="Calibri"/>
                <w:i/>
                <w:sz w:val="16"/>
                <w:szCs w:val="16"/>
                <w:lang w:eastAsia="zh-CN"/>
              </w:rPr>
              <w:t>Case 2: no-gap-with-interruption</w:t>
            </w:r>
          </w:p>
        </w:tc>
        <w:tc>
          <w:tcPr>
            <w:tcW w:w="2174" w:type="dxa"/>
            <w:shd w:val="clear" w:color="auto" w:fill="auto"/>
          </w:tcPr>
          <w:p w14:paraId="4D36FEB3" w14:textId="77777777" w:rsidR="00756A5C" w:rsidRPr="00756A5C" w:rsidRDefault="00756A5C" w:rsidP="00756A5C">
            <w:pPr>
              <w:overflowPunct w:val="0"/>
              <w:autoSpaceDE w:val="0"/>
              <w:autoSpaceDN w:val="0"/>
              <w:adjustRightInd w:val="0"/>
              <w:spacing w:after="120"/>
              <w:jc w:val="both"/>
              <w:textAlignment w:val="baseline"/>
              <w:rPr>
                <w:rFonts w:ascii="Calibri" w:hAnsi="Calibri" w:cs="Calibri"/>
                <w:i/>
                <w:sz w:val="16"/>
                <w:szCs w:val="16"/>
                <w:lang w:eastAsia="zh-CN"/>
              </w:rPr>
            </w:pPr>
            <w:r w:rsidRPr="00756A5C">
              <w:rPr>
                <w:rFonts w:ascii="Calibri" w:hAnsi="Calibri" w:cs="Calibri"/>
                <w:i/>
                <w:sz w:val="16"/>
                <w:szCs w:val="16"/>
                <w:lang w:eastAsia="zh-CN"/>
              </w:rPr>
              <w:t>No requirement</w:t>
            </w:r>
          </w:p>
        </w:tc>
        <w:tc>
          <w:tcPr>
            <w:tcW w:w="2566" w:type="dxa"/>
          </w:tcPr>
          <w:p w14:paraId="51D5FBDB" w14:textId="77777777" w:rsidR="00756A5C" w:rsidRPr="00756A5C" w:rsidRDefault="00756A5C" w:rsidP="00756A5C">
            <w:pPr>
              <w:overflowPunct w:val="0"/>
              <w:autoSpaceDE w:val="0"/>
              <w:autoSpaceDN w:val="0"/>
              <w:adjustRightInd w:val="0"/>
              <w:spacing w:after="120"/>
              <w:jc w:val="both"/>
              <w:textAlignment w:val="baseline"/>
              <w:rPr>
                <w:rFonts w:ascii="Calibri" w:hAnsi="Calibri" w:cs="Calibri"/>
                <w:i/>
                <w:sz w:val="16"/>
                <w:szCs w:val="16"/>
                <w:lang w:eastAsia="zh-CN"/>
              </w:rPr>
            </w:pPr>
            <w:r w:rsidRPr="00756A5C">
              <w:rPr>
                <w:rFonts w:ascii="Calibri" w:hAnsi="Calibri" w:cs="Calibri"/>
                <w:i/>
                <w:sz w:val="16"/>
                <w:szCs w:val="16"/>
                <w:lang w:eastAsia="zh-CN"/>
              </w:rPr>
              <w:t>Measurement within NCSG with only NCSG interruption allowed</w:t>
            </w:r>
          </w:p>
        </w:tc>
        <w:tc>
          <w:tcPr>
            <w:tcW w:w="2372" w:type="dxa"/>
          </w:tcPr>
          <w:p w14:paraId="192BF0CE" w14:textId="0FF16CEB" w:rsidR="00756A5C" w:rsidRPr="00756A5C" w:rsidRDefault="00756A5C" w:rsidP="00756A5C">
            <w:pPr>
              <w:overflowPunct w:val="0"/>
              <w:autoSpaceDE w:val="0"/>
              <w:autoSpaceDN w:val="0"/>
              <w:adjustRightInd w:val="0"/>
              <w:spacing w:after="120"/>
              <w:jc w:val="both"/>
              <w:textAlignment w:val="baseline"/>
              <w:rPr>
                <w:rFonts w:ascii="Calibri" w:hAnsi="Calibri" w:cs="Calibri"/>
                <w:i/>
                <w:sz w:val="16"/>
                <w:szCs w:val="16"/>
                <w:lang w:eastAsia="zh-CN"/>
              </w:rPr>
            </w:pPr>
            <w:r w:rsidRPr="00756A5C">
              <w:rPr>
                <w:rFonts w:ascii="Calibri" w:hAnsi="Calibri" w:cs="Calibri" w:hint="eastAsia"/>
                <w:i/>
                <w:sz w:val="16"/>
                <w:szCs w:val="16"/>
                <w:lang w:val="en-US" w:eastAsia="zh-CN"/>
              </w:rPr>
              <w:t>Measurement within MG</w:t>
            </w:r>
          </w:p>
        </w:tc>
      </w:tr>
      <w:tr w:rsidR="00756A5C" w:rsidRPr="00756A5C" w14:paraId="42C8AA64" w14:textId="77777777" w:rsidTr="00B17012">
        <w:tc>
          <w:tcPr>
            <w:tcW w:w="2402" w:type="dxa"/>
          </w:tcPr>
          <w:p w14:paraId="35D80245" w14:textId="77777777" w:rsidR="00756A5C" w:rsidRPr="00756A5C" w:rsidRDefault="00756A5C" w:rsidP="00756A5C">
            <w:pPr>
              <w:overflowPunct w:val="0"/>
              <w:autoSpaceDE w:val="0"/>
              <w:autoSpaceDN w:val="0"/>
              <w:adjustRightInd w:val="0"/>
              <w:spacing w:after="120"/>
              <w:jc w:val="both"/>
              <w:textAlignment w:val="baseline"/>
              <w:rPr>
                <w:rFonts w:ascii="Calibri" w:hAnsi="Calibri" w:cs="Calibri"/>
                <w:i/>
                <w:sz w:val="16"/>
                <w:szCs w:val="16"/>
                <w:lang w:eastAsia="zh-CN"/>
              </w:rPr>
            </w:pPr>
            <w:r w:rsidRPr="00756A5C">
              <w:rPr>
                <w:rFonts w:ascii="Calibri" w:hAnsi="Calibri" w:cs="Calibri"/>
                <w:i/>
                <w:sz w:val="16"/>
                <w:szCs w:val="16"/>
                <w:lang w:eastAsia="zh-CN"/>
              </w:rPr>
              <w:t>Case 3: no-gap-no-interruption</w:t>
            </w:r>
          </w:p>
        </w:tc>
        <w:tc>
          <w:tcPr>
            <w:tcW w:w="2174" w:type="dxa"/>
          </w:tcPr>
          <w:p w14:paraId="3ADBDC38" w14:textId="77777777" w:rsidR="00756A5C" w:rsidRPr="00756A5C" w:rsidRDefault="00756A5C" w:rsidP="00756A5C">
            <w:pPr>
              <w:overflowPunct w:val="0"/>
              <w:autoSpaceDE w:val="0"/>
              <w:autoSpaceDN w:val="0"/>
              <w:adjustRightInd w:val="0"/>
              <w:spacing w:after="120"/>
              <w:jc w:val="both"/>
              <w:textAlignment w:val="baseline"/>
              <w:rPr>
                <w:rFonts w:ascii="Calibri" w:hAnsi="Calibri" w:cs="Calibri"/>
                <w:i/>
                <w:sz w:val="16"/>
                <w:szCs w:val="16"/>
                <w:lang w:eastAsia="zh-CN"/>
              </w:rPr>
            </w:pPr>
            <w:r w:rsidRPr="00756A5C">
              <w:rPr>
                <w:rFonts w:ascii="Calibri" w:hAnsi="Calibri" w:cs="Calibri"/>
                <w:i/>
                <w:sz w:val="16"/>
                <w:szCs w:val="16"/>
                <w:lang w:eastAsia="zh-CN"/>
              </w:rPr>
              <w:t>Measurement without MG</w:t>
            </w:r>
          </w:p>
        </w:tc>
        <w:tc>
          <w:tcPr>
            <w:tcW w:w="2566" w:type="dxa"/>
          </w:tcPr>
          <w:p w14:paraId="1F9C314E" w14:textId="1FDA615D" w:rsidR="00756A5C" w:rsidRPr="00756A5C" w:rsidRDefault="00756A5C" w:rsidP="00756A5C">
            <w:pPr>
              <w:overflowPunct w:val="0"/>
              <w:autoSpaceDE w:val="0"/>
              <w:autoSpaceDN w:val="0"/>
              <w:adjustRightInd w:val="0"/>
              <w:spacing w:after="120"/>
              <w:jc w:val="both"/>
              <w:textAlignment w:val="baseline"/>
              <w:rPr>
                <w:rFonts w:ascii="Calibri" w:hAnsi="Calibri" w:cs="Calibri"/>
                <w:i/>
                <w:sz w:val="16"/>
                <w:szCs w:val="16"/>
                <w:lang w:eastAsia="zh-CN"/>
              </w:rPr>
            </w:pPr>
            <w:r w:rsidRPr="00756A5C">
              <w:rPr>
                <w:rFonts w:ascii="Calibri" w:hAnsi="Calibri" w:cs="Calibri" w:hint="eastAsia"/>
                <w:i/>
                <w:sz w:val="16"/>
                <w:szCs w:val="16"/>
                <w:lang w:val="en-US" w:eastAsia="zh-CN"/>
              </w:rPr>
              <w:t>Measurement within NCSG with only NCSG interruption allowed</w:t>
            </w:r>
          </w:p>
        </w:tc>
        <w:tc>
          <w:tcPr>
            <w:tcW w:w="2372" w:type="dxa"/>
          </w:tcPr>
          <w:p w14:paraId="461C3276" w14:textId="3BEC3C6D" w:rsidR="00756A5C" w:rsidRPr="00756A5C" w:rsidRDefault="00756A5C" w:rsidP="00756A5C">
            <w:pPr>
              <w:overflowPunct w:val="0"/>
              <w:autoSpaceDE w:val="0"/>
              <w:autoSpaceDN w:val="0"/>
              <w:adjustRightInd w:val="0"/>
              <w:spacing w:after="120"/>
              <w:jc w:val="both"/>
              <w:textAlignment w:val="baseline"/>
              <w:rPr>
                <w:rFonts w:ascii="Calibri" w:hAnsi="Calibri" w:cs="Calibri"/>
                <w:i/>
                <w:sz w:val="16"/>
                <w:szCs w:val="16"/>
                <w:lang w:eastAsia="zh-CN"/>
              </w:rPr>
            </w:pPr>
            <w:r w:rsidRPr="00756A5C">
              <w:rPr>
                <w:rFonts w:ascii="Calibri" w:hAnsi="Calibri" w:cs="Calibri" w:hint="eastAsia"/>
                <w:i/>
                <w:sz w:val="16"/>
                <w:szCs w:val="16"/>
                <w:lang w:val="en-US" w:eastAsia="zh-CN"/>
              </w:rPr>
              <w:t>Measurement within MG</w:t>
            </w:r>
          </w:p>
        </w:tc>
      </w:tr>
    </w:tbl>
    <w:p w14:paraId="273D89C8" w14:textId="77777777" w:rsidR="00756A5C" w:rsidRPr="00756A5C" w:rsidRDefault="00756A5C" w:rsidP="00756A5C">
      <w:pPr>
        <w:numPr>
          <w:ilvl w:val="1"/>
          <w:numId w:val="19"/>
        </w:numPr>
        <w:overflowPunct w:val="0"/>
        <w:autoSpaceDE w:val="0"/>
        <w:autoSpaceDN w:val="0"/>
        <w:adjustRightInd w:val="0"/>
        <w:spacing w:after="120"/>
        <w:jc w:val="both"/>
        <w:textAlignment w:val="baseline"/>
        <w:rPr>
          <w:rFonts w:ascii="Calibri" w:hAnsi="Calibri" w:cs="Calibri"/>
          <w:bCs/>
          <w:i/>
          <w:lang w:eastAsia="zh-CN"/>
        </w:rPr>
      </w:pPr>
      <w:r w:rsidRPr="00756A5C">
        <w:rPr>
          <w:rFonts w:ascii="Calibri" w:hAnsi="Calibri" w:cs="Calibri"/>
          <w:bCs/>
          <w:i/>
          <w:lang w:eastAsia="zh-CN"/>
        </w:rPr>
        <w:t xml:space="preserve">Option 2: </w:t>
      </w:r>
    </w:p>
    <w:tbl>
      <w:tblPr>
        <w:tblStyle w:val="TableGrid1"/>
        <w:tblW w:w="0" w:type="auto"/>
        <w:tblLook w:val="04A0" w:firstRow="1" w:lastRow="0" w:firstColumn="1" w:lastColumn="0" w:noHBand="0" w:noVBand="1"/>
      </w:tblPr>
      <w:tblGrid>
        <w:gridCol w:w="2323"/>
        <w:gridCol w:w="2215"/>
        <w:gridCol w:w="2553"/>
        <w:gridCol w:w="2538"/>
      </w:tblGrid>
      <w:tr w:rsidR="00756A5C" w:rsidRPr="00756A5C" w14:paraId="3CDF8E8C" w14:textId="77777777" w:rsidTr="00B17012">
        <w:tc>
          <w:tcPr>
            <w:tcW w:w="0" w:type="auto"/>
            <w:tcBorders>
              <w:tl2br w:val="single" w:sz="4" w:space="0" w:color="auto"/>
            </w:tcBorders>
          </w:tcPr>
          <w:p w14:paraId="7EDB941F" w14:textId="77777777" w:rsidR="00756A5C" w:rsidRPr="00756A5C" w:rsidRDefault="00756A5C" w:rsidP="00756A5C">
            <w:pPr>
              <w:overflowPunct w:val="0"/>
              <w:autoSpaceDE w:val="0"/>
              <w:autoSpaceDN w:val="0"/>
              <w:adjustRightInd w:val="0"/>
              <w:spacing w:after="120"/>
              <w:jc w:val="both"/>
              <w:textAlignment w:val="baseline"/>
              <w:rPr>
                <w:rFonts w:ascii="Calibri" w:hAnsi="Calibri" w:cs="Calibri"/>
                <w:bCs/>
                <w:i/>
                <w:sz w:val="16"/>
                <w:szCs w:val="16"/>
                <w:lang w:eastAsia="zh-CN"/>
              </w:rPr>
            </w:pPr>
            <w:r w:rsidRPr="00756A5C">
              <w:rPr>
                <w:rFonts w:ascii="Calibri" w:hAnsi="Calibri" w:cs="Calibri"/>
                <w:bCs/>
                <w:i/>
                <w:sz w:val="16"/>
                <w:szCs w:val="16"/>
                <w:lang w:eastAsia="zh-CN"/>
              </w:rPr>
              <w:t xml:space="preserve">                NW config</w:t>
            </w:r>
          </w:p>
          <w:p w14:paraId="48CE5AA1" w14:textId="77777777" w:rsidR="00756A5C" w:rsidRPr="00756A5C" w:rsidRDefault="00756A5C" w:rsidP="00756A5C">
            <w:pPr>
              <w:overflowPunct w:val="0"/>
              <w:autoSpaceDE w:val="0"/>
              <w:autoSpaceDN w:val="0"/>
              <w:adjustRightInd w:val="0"/>
              <w:spacing w:after="120"/>
              <w:jc w:val="both"/>
              <w:textAlignment w:val="baseline"/>
              <w:rPr>
                <w:rFonts w:ascii="Calibri" w:hAnsi="Calibri" w:cs="Calibri"/>
                <w:bCs/>
                <w:i/>
                <w:sz w:val="16"/>
                <w:szCs w:val="16"/>
                <w:lang w:eastAsia="zh-CN"/>
              </w:rPr>
            </w:pPr>
          </w:p>
          <w:p w14:paraId="2F77A596" w14:textId="77777777" w:rsidR="00756A5C" w:rsidRPr="00756A5C" w:rsidRDefault="00756A5C" w:rsidP="00756A5C">
            <w:pPr>
              <w:overflowPunct w:val="0"/>
              <w:autoSpaceDE w:val="0"/>
              <w:autoSpaceDN w:val="0"/>
              <w:adjustRightInd w:val="0"/>
              <w:spacing w:after="120"/>
              <w:jc w:val="both"/>
              <w:textAlignment w:val="baseline"/>
              <w:rPr>
                <w:rFonts w:ascii="Calibri" w:hAnsi="Calibri" w:cs="Calibri"/>
                <w:bCs/>
                <w:i/>
                <w:sz w:val="16"/>
                <w:szCs w:val="16"/>
                <w:lang w:eastAsia="zh-CN"/>
              </w:rPr>
            </w:pPr>
            <w:r w:rsidRPr="00756A5C">
              <w:rPr>
                <w:rFonts w:ascii="Calibri" w:hAnsi="Calibri" w:cs="Calibri"/>
                <w:bCs/>
                <w:i/>
                <w:sz w:val="16"/>
                <w:szCs w:val="16"/>
                <w:lang w:eastAsia="zh-CN"/>
              </w:rPr>
              <w:t>UE capability</w:t>
            </w:r>
          </w:p>
        </w:tc>
        <w:tc>
          <w:tcPr>
            <w:tcW w:w="2215" w:type="dxa"/>
          </w:tcPr>
          <w:p w14:paraId="1C182FD4" w14:textId="77777777" w:rsidR="00756A5C" w:rsidRPr="00756A5C" w:rsidRDefault="00756A5C" w:rsidP="00756A5C">
            <w:pPr>
              <w:overflowPunct w:val="0"/>
              <w:autoSpaceDE w:val="0"/>
              <w:autoSpaceDN w:val="0"/>
              <w:adjustRightInd w:val="0"/>
              <w:spacing w:after="120"/>
              <w:jc w:val="both"/>
              <w:textAlignment w:val="baseline"/>
              <w:rPr>
                <w:rFonts w:ascii="Calibri" w:hAnsi="Calibri" w:cs="Calibri"/>
                <w:bCs/>
                <w:i/>
                <w:sz w:val="16"/>
                <w:szCs w:val="16"/>
                <w:lang w:eastAsia="zh-CN"/>
              </w:rPr>
            </w:pPr>
            <w:r w:rsidRPr="00756A5C">
              <w:rPr>
                <w:rFonts w:ascii="Calibri" w:hAnsi="Calibri" w:cs="Calibri"/>
                <w:bCs/>
                <w:i/>
                <w:sz w:val="16"/>
                <w:szCs w:val="16"/>
                <w:lang w:eastAsia="zh-CN"/>
              </w:rPr>
              <w:t xml:space="preserve">Case a: </w:t>
            </w:r>
          </w:p>
          <w:p w14:paraId="66EFA4AA" w14:textId="77777777" w:rsidR="00756A5C" w:rsidRPr="00756A5C" w:rsidRDefault="00756A5C" w:rsidP="00756A5C">
            <w:pPr>
              <w:overflowPunct w:val="0"/>
              <w:autoSpaceDE w:val="0"/>
              <w:autoSpaceDN w:val="0"/>
              <w:adjustRightInd w:val="0"/>
              <w:spacing w:after="120"/>
              <w:jc w:val="both"/>
              <w:textAlignment w:val="baseline"/>
              <w:rPr>
                <w:rFonts w:ascii="Calibri" w:hAnsi="Calibri" w:cs="Calibri"/>
                <w:bCs/>
                <w:i/>
                <w:sz w:val="16"/>
                <w:szCs w:val="16"/>
                <w:lang w:eastAsia="zh-CN"/>
              </w:rPr>
            </w:pPr>
            <w:r w:rsidRPr="00756A5C">
              <w:rPr>
                <w:rFonts w:ascii="Calibri" w:hAnsi="Calibri" w:cs="Calibri"/>
                <w:bCs/>
                <w:i/>
                <w:sz w:val="16"/>
                <w:szCs w:val="16"/>
                <w:lang w:eastAsia="zh-CN"/>
              </w:rPr>
              <w:t>No MG nor NCSG</w:t>
            </w:r>
          </w:p>
        </w:tc>
        <w:tc>
          <w:tcPr>
            <w:tcW w:w="2553" w:type="dxa"/>
          </w:tcPr>
          <w:p w14:paraId="128D06FF" w14:textId="77777777" w:rsidR="00756A5C" w:rsidRPr="00756A5C" w:rsidRDefault="00756A5C" w:rsidP="00756A5C">
            <w:pPr>
              <w:overflowPunct w:val="0"/>
              <w:autoSpaceDE w:val="0"/>
              <w:autoSpaceDN w:val="0"/>
              <w:adjustRightInd w:val="0"/>
              <w:spacing w:after="120"/>
              <w:jc w:val="both"/>
              <w:textAlignment w:val="baseline"/>
              <w:rPr>
                <w:rFonts w:ascii="Calibri" w:hAnsi="Calibri" w:cs="Calibri"/>
                <w:bCs/>
                <w:i/>
                <w:sz w:val="16"/>
                <w:szCs w:val="16"/>
                <w:lang w:eastAsia="zh-CN"/>
              </w:rPr>
            </w:pPr>
            <w:r w:rsidRPr="00756A5C">
              <w:rPr>
                <w:rFonts w:ascii="Calibri" w:hAnsi="Calibri" w:cs="Calibri"/>
                <w:bCs/>
                <w:i/>
                <w:sz w:val="16"/>
                <w:szCs w:val="16"/>
                <w:lang w:eastAsia="zh-CN"/>
              </w:rPr>
              <w:t>Case b:</w:t>
            </w:r>
          </w:p>
          <w:p w14:paraId="47521411" w14:textId="77777777" w:rsidR="00756A5C" w:rsidRPr="00756A5C" w:rsidRDefault="00756A5C" w:rsidP="00756A5C">
            <w:pPr>
              <w:overflowPunct w:val="0"/>
              <w:autoSpaceDE w:val="0"/>
              <w:autoSpaceDN w:val="0"/>
              <w:adjustRightInd w:val="0"/>
              <w:spacing w:after="120"/>
              <w:jc w:val="both"/>
              <w:textAlignment w:val="baseline"/>
              <w:rPr>
                <w:rFonts w:ascii="Calibri" w:hAnsi="Calibri" w:cs="Calibri"/>
                <w:bCs/>
                <w:i/>
                <w:sz w:val="16"/>
                <w:szCs w:val="16"/>
                <w:lang w:eastAsia="zh-CN"/>
              </w:rPr>
            </w:pPr>
            <w:r w:rsidRPr="00756A5C">
              <w:rPr>
                <w:rFonts w:ascii="Calibri" w:hAnsi="Calibri" w:cs="Calibri"/>
                <w:bCs/>
                <w:i/>
                <w:sz w:val="16"/>
                <w:szCs w:val="16"/>
                <w:lang w:eastAsia="zh-CN"/>
              </w:rPr>
              <w:t>NCSG</w:t>
            </w:r>
          </w:p>
        </w:tc>
        <w:tc>
          <w:tcPr>
            <w:tcW w:w="2538" w:type="dxa"/>
          </w:tcPr>
          <w:p w14:paraId="32D8A931" w14:textId="77777777" w:rsidR="00756A5C" w:rsidRPr="00756A5C" w:rsidRDefault="00756A5C" w:rsidP="00756A5C">
            <w:pPr>
              <w:overflowPunct w:val="0"/>
              <w:autoSpaceDE w:val="0"/>
              <w:autoSpaceDN w:val="0"/>
              <w:adjustRightInd w:val="0"/>
              <w:spacing w:after="120"/>
              <w:jc w:val="both"/>
              <w:textAlignment w:val="baseline"/>
              <w:rPr>
                <w:rFonts w:ascii="Calibri" w:hAnsi="Calibri" w:cs="Calibri"/>
                <w:bCs/>
                <w:i/>
                <w:sz w:val="16"/>
                <w:szCs w:val="16"/>
                <w:lang w:eastAsia="zh-CN"/>
              </w:rPr>
            </w:pPr>
            <w:r w:rsidRPr="00756A5C">
              <w:rPr>
                <w:rFonts w:ascii="Calibri" w:hAnsi="Calibri" w:cs="Calibri"/>
                <w:bCs/>
                <w:i/>
                <w:sz w:val="16"/>
                <w:szCs w:val="16"/>
                <w:lang w:eastAsia="zh-CN"/>
              </w:rPr>
              <w:t>Case c: MG</w:t>
            </w:r>
          </w:p>
        </w:tc>
      </w:tr>
      <w:tr w:rsidR="00756A5C" w:rsidRPr="00756A5C" w14:paraId="674EA0EF" w14:textId="77777777" w:rsidTr="00B17012">
        <w:tc>
          <w:tcPr>
            <w:tcW w:w="0" w:type="auto"/>
          </w:tcPr>
          <w:p w14:paraId="676C7137" w14:textId="77777777" w:rsidR="00756A5C" w:rsidRPr="00756A5C" w:rsidRDefault="00756A5C" w:rsidP="00756A5C">
            <w:pPr>
              <w:overflowPunct w:val="0"/>
              <w:autoSpaceDE w:val="0"/>
              <w:autoSpaceDN w:val="0"/>
              <w:adjustRightInd w:val="0"/>
              <w:spacing w:after="120"/>
              <w:jc w:val="both"/>
              <w:textAlignment w:val="baseline"/>
              <w:rPr>
                <w:rFonts w:ascii="Calibri" w:hAnsi="Calibri" w:cs="Calibri"/>
                <w:bCs/>
                <w:i/>
                <w:sz w:val="16"/>
                <w:szCs w:val="16"/>
                <w:lang w:eastAsia="zh-CN"/>
              </w:rPr>
            </w:pPr>
            <w:r w:rsidRPr="00756A5C">
              <w:rPr>
                <w:rFonts w:ascii="Calibri" w:hAnsi="Calibri" w:cs="Calibri"/>
                <w:bCs/>
                <w:i/>
                <w:sz w:val="16"/>
                <w:szCs w:val="16"/>
                <w:lang w:eastAsia="zh-CN"/>
              </w:rPr>
              <w:t>Case 1: gap</w:t>
            </w:r>
          </w:p>
        </w:tc>
        <w:tc>
          <w:tcPr>
            <w:tcW w:w="2215" w:type="dxa"/>
          </w:tcPr>
          <w:p w14:paraId="46403B73" w14:textId="77777777" w:rsidR="00756A5C" w:rsidRPr="00756A5C" w:rsidRDefault="00756A5C" w:rsidP="00756A5C">
            <w:pPr>
              <w:overflowPunct w:val="0"/>
              <w:autoSpaceDE w:val="0"/>
              <w:autoSpaceDN w:val="0"/>
              <w:adjustRightInd w:val="0"/>
              <w:spacing w:after="120"/>
              <w:jc w:val="both"/>
              <w:textAlignment w:val="baseline"/>
              <w:rPr>
                <w:rFonts w:ascii="Calibri" w:hAnsi="Calibri" w:cs="Calibri"/>
                <w:bCs/>
                <w:i/>
                <w:sz w:val="16"/>
                <w:szCs w:val="16"/>
                <w:lang w:eastAsia="zh-CN"/>
              </w:rPr>
            </w:pPr>
            <w:r w:rsidRPr="00756A5C">
              <w:rPr>
                <w:rFonts w:ascii="Calibri" w:hAnsi="Calibri" w:cs="Calibri"/>
                <w:bCs/>
                <w:i/>
                <w:sz w:val="16"/>
                <w:szCs w:val="16"/>
                <w:lang w:eastAsia="zh-CN"/>
              </w:rPr>
              <w:t>No requirement</w:t>
            </w:r>
          </w:p>
        </w:tc>
        <w:tc>
          <w:tcPr>
            <w:tcW w:w="2553" w:type="dxa"/>
          </w:tcPr>
          <w:p w14:paraId="293576E8" w14:textId="77777777" w:rsidR="00756A5C" w:rsidRPr="00756A5C" w:rsidRDefault="00756A5C" w:rsidP="00756A5C">
            <w:pPr>
              <w:overflowPunct w:val="0"/>
              <w:autoSpaceDE w:val="0"/>
              <w:autoSpaceDN w:val="0"/>
              <w:adjustRightInd w:val="0"/>
              <w:spacing w:after="120"/>
              <w:jc w:val="both"/>
              <w:textAlignment w:val="baseline"/>
              <w:rPr>
                <w:rFonts w:ascii="Calibri" w:hAnsi="Calibri" w:cs="Calibri"/>
                <w:bCs/>
                <w:i/>
                <w:sz w:val="16"/>
                <w:szCs w:val="16"/>
                <w:lang w:eastAsia="zh-CN"/>
              </w:rPr>
            </w:pPr>
            <w:r w:rsidRPr="00756A5C">
              <w:rPr>
                <w:rFonts w:ascii="Calibri" w:hAnsi="Calibri" w:cs="Calibri"/>
                <w:bCs/>
                <w:i/>
                <w:sz w:val="16"/>
                <w:szCs w:val="16"/>
                <w:lang w:eastAsia="zh-CN"/>
              </w:rPr>
              <w:t>No requirement</w:t>
            </w:r>
          </w:p>
        </w:tc>
        <w:tc>
          <w:tcPr>
            <w:tcW w:w="2538" w:type="dxa"/>
          </w:tcPr>
          <w:p w14:paraId="031F6ABE" w14:textId="77777777" w:rsidR="00756A5C" w:rsidRPr="00756A5C" w:rsidRDefault="00756A5C" w:rsidP="00756A5C">
            <w:pPr>
              <w:overflowPunct w:val="0"/>
              <w:autoSpaceDE w:val="0"/>
              <w:autoSpaceDN w:val="0"/>
              <w:adjustRightInd w:val="0"/>
              <w:spacing w:after="120"/>
              <w:jc w:val="both"/>
              <w:textAlignment w:val="baseline"/>
              <w:rPr>
                <w:rFonts w:ascii="Calibri" w:hAnsi="Calibri" w:cs="Calibri"/>
                <w:bCs/>
                <w:i/>
                <w:sz w:val="16"/>
                <w:szCs w:val="16"/>
                <w:lang w:eastAsia="zh-CN"/>
              </w:rPr>
            </w:pPr>
            <w:r w:rsidRPr="00756A5C">
              <w:rPr>
                <w:rFonts w:ascii="Calibri" w:hAnsi="Calibri" w:cs="Calibri"/>
                <w:bCs/>
                <w:i/>
                <w:sz w:val="16"/>
                <w:szCs w:val="16"/>
                <w:lang w:eastAsia="zh-CN"/>
              </w:rPr>
              <w:t>Measurement within MG</w:t>
            </w:r>
          </w:p>
        </w:tc>
      </w:tr>
      <w:tr w:rsidR="00756A5C" w:rsidRPr="00756A5C" w14:paraId="289061B1" w14:textId="77777777" w:rsidTr="00B17012">
        <w:tc>
          <w:tcPr>
            <w:tcW w:w="0" w:type="auto"/>
          </w:tcPr>
          <w:p w14:paraId="4E80ED95" w14:textId="77777777" w:rsidR="00756A5C" w:rsidRPr="00756A5C" w:rsidRDefault="00756A5C" w:rsidP="00756A5C">
            <w:pPr>
              <w:overflowPunct w:val="0"/>
              <w:autoSpaceDE w:val="0"/>
              <w:autoSpaceDN w:val="0"/>
              <w:adjustRightInd w:val="0"/>
              <w:spacing w:after="120"/>
              <w:jc w:val="both"/>
              <w:textAlignment w:val="baseline"/>
              <w:rPr>
                <w:rFonts w:ascii="Calibri" w:hAnsi="Calibri" w:cs="Calibri"/>
                <w:bCs/>
                <w:i/>
                <w:sz w:val="16"/>
                <w:szCs w:val="16"/>
                <w:lang w:eastAsia="zh-CN"/>
              </w:rPr>
            </w:pPr>
            <w:r w:rsidRPr="00756A5C">
              <w:rPr>
                <w:rFonts w:ascii="Calibri" w:hAnsi="Calibri" w:cs="Calibri"/>
                <w:bCs/>
                <w:i/>
                <w:sz w:val="16"/>
                <w:szCs w:val="16"/>
                <w:lang w:eastAsia="zh-CN"/>
              </w:rPr>
              <w:t>Case 2: no-gap-with-interruption</w:t>
            </w:r>
          </w:p>
        </w:tc>
        <w:tc>
          <w:tcPr>
            <w:tcW w:w="2215" w:type="dxa"/>
            <w:shd w:val="clear" w:color="auto" w:fill="auto"/>
          </w:tcPr>
          <w:p w14:paraId="4327482B" w14:textId="77777777" w:rsidR="00756A5C" w:rsidRPr="00756A5C" w:rsidRDefault="00756A5C" w:rsidP="00756A5C">
            <w:pPr>
              <w:overflowPunct w:val="0"/>
              <w:autoSpaceDE w:val="0"/>
              <w:autoSpaceDN w:val="0"/>
              <w:adjustRightInd w:val="0"/>
              <w:spacing w:after="120"/>
              <w:jc w:val="both"/>
              <w:textAlignment w:val="baseline"/>
              <w:rPr>
                <w:rFonts w:ascii="Calibri" w:hAnsi="Calibri" w:cs="Calibri"/>
                <w:bCs/>
                <w:i/>
                <w:sz w:val="16"/>
                <w:szCs w:val="16"/>
                <w:lang w:eastAsia="zh-CN"/>
              </w:rPr>
            </w:pPr>
            <w:r w:rsidRPr="00756A5C">
              <w:rPr>
                <w:rFonts w:ascii="Calibri" w:hAnsi="Calibri" w:cs="Calibri"/>
                <w:bCs/>
                <w:i/>
                <w:sz w:val="16"/>
                <w:szCs w:val="16"/>
                <w:lang w:eastAsia="zh-CN"/>
              </w:rPr>
              <w:t>No requirement</w:t>
            </w:r>
          </w:p>
        </w:tc>
        <w:tc>
          <w:tcPr>
            <w:tcW w:w="2553" w:type="dxa"/>
          </w:tcPr>
          <w:p w14:paraId="550867B2" w14:textId="77777777" w:rsidR="00756A5C" w:rsidRPr="00756A5C" w:rsidRDefault="00756A5C" w:rsidP="00756A5C">
            <w:pPr>
              <w:overflowPunct w:val="0"/>
              <w:autoSpaceDE w:val="0"/>
              <w:autoSpaceDN w:val="0"/>
              <w:adjustRightInd w:val="0"/>
              <w:spacing w:after="120"/>
              <w:jc w:val="both"/>
              <w:textAlignment w:val="baseline"/>
              <w:rPr>
                <w:rFonts w:ascii="Calibri" w:hAnsi="Calibri" w:cs="Calibri"/>
                <w:bCs/>
                <w:i/>
                <w:sz w:val="16"/>
                <w:szCs w:val="16"/>
                <w:lang w:eastAsia="zh-CN"/>
              </w:rPr>
            </w:pPr>
            <w:r w:rsidRPr="00756A5C">
              <w:rPr>
                <w:rFonts w:ascii="Calibri" w:hAnsi="Calibri" w:cs="Calibri"/>
                <w:bCs/>
                <w:i/>
                <w:sz w:val="16"/>
                <w:szCs w:val="16"/>
                <w:lang w:eastAsia="zh-CN"/>
              </w:rPr>
              <w:t>Measurement within NCSG with only NCSG interruption allowed</w:t>
            </w:r>
          </w:p>
        </w:tc>
        <w:tc>
          <w:tcPr>
            <w:tcW w:w="2538" w:type="dxa"/>
          </w:tcPr>
          <w:p w14:paraId="3E7EFBD8" w14:textId="77777777" w:rsidR="00756A5C" w:rsidRPr="00756A5C" w:rsidRDefault="00756A5C" w:rsidP="00756A5C">
            <w:pPr>
              <w:overflowPunct w:val="0"/>
              <w:autoSpaceDE w:val="0"/>
              <w:autoSpaceDN w:val="0"/>
              <w:adjustRightInd w:val="0"/>
              <w:spacing w:after="120"/>
              <w:jc w:val="both"/>
              <w:textAlignment w:val="baseline"/>
              <w:rPr>
                <w:rFonts w:ascii="Calibri" w:hAnsi="Calibri" w:cs="Calibri"/>
                <w:bCs/>
                <w:i/>
                <w:sz w:val="16"/>
                <w:szCs w:val="16"/>
                <w:lang w:eastAsia="zh-CN"/>
              </w:rPr>
            </w:pPr>
            <w:r w:rsidRPr="00756A5C">
              <w:rPr>
                <w:rFonts w:ascii="Calibri" w:hAnsi="Calibri" w:cs="Calibri"/>
                <w:bCs/>
                <w:i/>
                <w:sz w:val="16"/>
                <w:szCs w:val="16"/>
                <w:lang w:eastAsia="zh-CN"/>
              </w:rPr>
              <w:t>Measurement within MG with only legacy gap interruption allowed</w:t>
            </w:r>
          </w:p>
        </w:tc>
      </w:tr>
      <w:tr w:rsidR="00756A5C" w:rsidRPr="00756A5C" w14:paraId="07A60329" w14:textId="77777777" w:rsidTr="00B17012">
        <w:tc>
          <w:tcPr>
            <w:tcW w:w="0" w:type="auto"/>
          </w:tcPr>
          <w:p w14:paraId="46007D12" w14:textId="77777777" w:rsidR="00756A5C" w:rsidRPr="00756A5C" w:rsidRDefault="00756A5C" w:rsidP="00756A5C">
            <w:pPr>
              <w:overflowPunct w:val="0"/>
              <w:autoSpaceDE w:val="0"/>
              <w:autoSpaceDN w:val="0"/>
              <w:adjustRightInd w:val="0"/>
              <w:spacing w:after="120"/>
              <w:jc w:val="both"/>
              <w:textAlignment w:val="baseline"/>
              <w:rPr>
                <w:rFonts w:ascii="Calibri" w:hAnsi="Calibri" w:cs="Calibri"/>
                <w:bCs/>
                <w:i/>
                <w:sz w:val="16"/>
                <w:szCs w:val="16"/>
                <w:lang w:eastAsia="zh-CN"/>
              </w:rPr>
            </w:pPr>
            <w:r w:rsidRPr="00756A5C">
              <w:rPr>
                <w:rFonts w:ascii="Calibri" w:hAnsi="Calibri" w:cs="Calibri"/>
                <w:bCs/>
                <w:i/>
                <w:sz w:val="16"/>
                <w:szCs w:val="16"/>
                <w:lang w:eastAsia="zh-CN"/>
              </w:rPr>
              <w:t>Case 3: no-gap-no-interruption</w:t>
            </w:r>
          </w:p>
        </w:tc>
        <w:tc>
          <w:tcPr>
            <w:tcW w:w="2215" w:type="dxa"/>
          </w:tcPr>
          <w:p w14:paraId="1BCAF71B" w14:textId="77777777" w:rsidR="00756A5C" w:rsidRPr="00756A5C" w:rsidRDefault="00756A5C" w:rsidP="00756A5C">
            <w:pPr>
              <w:overflowPunct w:val="0"/>
              <w:autoSpaceDE w:val="0"/>
              <w:autoSpaceDN w:val="0"/>
              <w:adjustRightInd w:val="0"/>
              <w:spacing w:after="120"/>
              <w:jc w:val="both"/>
              <w:textAlignment w:val="baseline"/>
              <w:rPr>
                <w:rFonts w:ascii="Calibri" w:hAnsi="Calibri" w:cs="Calibri"/>
                <w:bCs/>
                <w:i/>
                <w:sz w:val="16"/>
                <w:szCs w:val="16"/>
                <w:lang w:eastAsia="zh-CN"/>
              </w:rPr>
            </w:pPr>
            <w:r w:rsidRPr="00756A5C">
              <w:rPr>
                <w:rFonts w:ascii="Calibri" w:hAnsi="Calibri" w:cs="Calibri"/>
                <w:bCs/>
                <w:i/>
                <w:sz w:val="16"/>
                <w:szCs w:val="16"/>
                <w:lang w:eastAsia="zh-CN"/>
              </w:rPr>
              <w:t>Measurement without MG</w:t>
            </w:r>
          </w:p>
        </w:tc>
        <w:tc>
          <w:tcPr>
            <w:tcW w:w="2553" w:type="dxa"/>
          </w:tcPr>
          <w:p w14:paraId="547678EF" w14:textId="77777777" w:rsidR="00756A5C" w:rsidRPr="00756A5C" w:rsidRDefault="00756A5C" w:rsidP="00756A5C">
            <w:pPr>
              <w:overflowPunct w:val="0"/>
              <w:autoSpaceDE w:val="0"/>
              <w:autoSpaceDN w:val="0"/>
              <w:adjustRightInd w:val="0"/>
              <w:spacing w:after="120"/>
              <w:jc w:val="both"/>
              <w:textAlignment w:val="baseline"/>
              <w:rPr>
                <w:rFonts w:ascii="Calibri" w:hAnsi="Calibri" w:cs="Calibri"/>
                <w:bCs/>
                <w:i/>
                <w:sz w:val="16"/>
                <w:szCs w:val="16"/>
                <w:lang w:eastAsia="zh-CN"/>
              </w:rPr>
            </w:pPr>
            <w:r w:rsidRPr="00756A5C">
              <w:rPr>
                <w:rFonts w:ascii="Calibri" w:hAnsi="Calibri" w:cs="Calibri"/>
                <w:bCs/>
                <w:i/>
                <w:sz w:val="16"/>
                <w:szCs w:val="16"/>
                <w:lang w:eastAsia="zh-CN"/>
              </w:rPr>
              <w:t>Measurement outside NCSG</w:t>
            </w:r>
          </w:p>
        </w:tc>
        <w:tc>
          <w:tcPr>
            <w:tcW w:w="2538" w:type="dxa"/>
          </w:tcPr>
          <w:p w14:paraId="600A5685" w14:textId="77777777" w:rsidR="00756A5C" w:rsidRPr="00756A5C" w:rsidRDefault="00756A5C" w:rsidP="00756A5C">
            <w:pPr>
              <w:overflowPunct w:val="0"/>
              <w:autoSpaceDE w:val="0"/>
              <w:autoSpaceDN w:val="0"/>
              <w:adjustRightInd w:val="0"/>
              <w:spacing w:after="120"/>
              <w:jc w:val="both"/>
              <w:textAlignment w:val="baseline"/>
              <w:rPr>
                <w:rFonts w:ascii="Calibri" w:hAnsi="Calibri" w:cs="Calibri"/>
                <w:bCs/>
                <w:i/>
                <w:sz w:val="16"/>
                <w:szCs w:val="16"/>
                <w:lang w:eastAsia="zh-CN"/>
              </w:rPr>
            </w:pPr>
            <w:r w:rsidRPr="00756A5C">
              <w:rPr>
                <w:rFonts w:ascii="Calibri" w:hAnsi="Calibri" w:cs="Calibri"/>
                <w:bCs/>
                <w:i/>
                <w:sz w:val="16"/>
                <w:szCs w:val="16"/>
                <w:lang w:eastAsia="zh-CN"/>
              </w:rPr>
              <w:t>Measurement outside MG</w:t>
            </w:r>
          </w:p>
        </w:tc>
      </w:tr>
    </w:tbl>
    <w:p w14:paraId="06D40361" w14:textId="77777777" w:rsidR="00756A5C" w:rsidRPr="00756A5C" w:rsidRDefault="00756A5C" w:rsidP="00756A5C">
      <w:pPr>
        <w:numPr>
          <w:ilvl w:val="1"/>
          <w:numId w:val="19"/>
        </w:numPr>
        <w:pBdr>
          <w:bottom w:val="single" w:sz="4" w:space="1" w:color="auto"/>
        </w:pBdr>
        <w:overflowPunct w:val="0"/>
        <w:autoSpaceDE w:val="0"/>
        <w:autoSpaceDN w:val="0"/>
        <w:adjustRightInd w:val="0"/>
        <w:spacing w:after="120"/>
        <w:jc w:val="both"/>
        <w:textAlignment w:val="baseline"/>
        <w:rPr>
          <w:rFonts w:ascii="Calibri" w:hAnsi="Calibri" w:cs="Calibri"/>
          <w:bCs/>
          <w:i/>
          <w:lang w:eastAsia="zh-CN"/>
        </w:rPr>
      </w:pPr>
      <w:r w:rsidRPr="00756A5C">
        <w:rPr>
          <w:rFonts w:ascii="Calibri" w:hAnsi="Calibri" w:cs="Calibri"/>
          <w:bCs/>
          <w:i/>
          <w:lang w:eastAsia="zh-CN"/>
        </w:rPr>
        <w:t xml:space="preserve">Option 3: FFS </w:t>
      </w:r>
    </w:p>
    <w:p w14:paraId="17350756" w14:textId="0E5FD611" w:rsidR="00EE0C0D" w:rsidRDefault="00F01D2B" w:rsidP="00CE43C7">
      <w:pPr>
        <w:pStyle w:val="BodyText"/>
        <w:spacing w:before="240" w:after="0"/>
        <w:rPr>
          <w:sz w:val="22"/>
          <w:szCs w:val="22"/>
          <w:lang w:val="en-US"/>
        </w:rPr>
      </w:pPr>
      <w:r>
        <w:rPr>
          <w:sz w:val="22"/>
          <w:szCs w:val="22"/>
          <w:lang w:val="en-US"/>
        </w:rPr>
        <w:lastRenderedPageBreak/>
        <w:t xml:space="preserve">This issue is related to the UE capability. It was agreed that the </w:t>
      </w:r>
      <w:r w:rsidRPr="00F01D2B">
        <w:rPr>
          <w:sz w:val="22"/>
          <w:szCs w:val="22"/>
          <w:lang w:val="en-US"/>
        </w:rPr>
        <w:t>UE can report three different capabilities: ‘no-gap-no-</w:t>
      </w:r>
      <w:proofErr w:type="spellStart"/>
      <w:r w:rsidRPr="00F01D2B">
        <w:rPr>
          <w:sz w:val="22"/>
          <w:szCs w:val="22"/>
          <w:lang w:val="en-US"/>
        </w:rPr>
        <w:t>ncsg</w:t>
      </w:r>
      <w:proofErr w:type="spellEnd"/>
      <w:r w:rsidRPr="00F01D2B">
        <w:rPr>
          <w:sz w:val="22"/>
          <w:szCs w:val="22"/>
          <w:lang w:val="en-US"/>
        </w:rPr>
        <w:t>’, ’</w:t>
      </w:r>
      <w:proofErr w:type="spellStart"/>
      <w:r w:rsidRPr="00F01D2B">
        <w:rPr>
          <w:sz w:val="22"/>
          <w:szCs w:val="22"/>
          <w:lang w:val="en-US"/>
        </w:rPr>
        <w:t>ncsg</w:t>
      </w:r>
      <w:proofErr w:type="spellEnd"/>
      <w:r w:rsidRPr="00F01D2B">
        <w:rPr>
          <w:sz w:val="22"/>
          <w:szCs w:val="22"/>
          <w:lang w:val="en-US"/>
        </w:rPr>
        <w:t>’ and ‘gap’</w:t>
      </w:r>
      <w:r>
        <w:rPr>
          <w:sz w:val="22"/>
          <w:szCs w:val="22"/>
          <w:lang w:val="en-US"/>
        </w:rPr>
        <w:t xml:space="preserve">. </w:t>
      </w:r>
      <w:r w:rsidR="00A65A9E">
        <w:rPr>
          <w:sz w:val="22"/>
          <w:szCs w:val="22"/>
          <w:lang w:val="en-US"/>
        </w:rPr>
        <w:t>There should be no interruption</w:t>
      </w:r>
      <w:r w:rsidR="00E65D21">
        <w:rPr>
          <w:sz w:val="22"/>
          <w:szCs w:val="22"/>
          <w:lang w:val="en-US"/>
        </w:rPr>
        <w:t xml:space="preserve"> in case 3</w:t>
      </w:r>
      <w:r w:rsidR="00EE0C0D">
        <w:rPr>
          <w:sz w:val="22"/>
          <w:szCs w:val="22"/>
          <w:lang w:val="en-US"/>
        </w:rPr>
        <w:t xml:space="preserve">. </w:t>
      </w:r>
      <w:r w:rsidR="00111B89">
        <w:rPr>
          <w:sz w:val="22"/>
          <w:szCs w:val="22"/>
          <w:lang w:val="en-US"/>
        </w:rPr>
        <w:t>Secondly for case 2</w:t>
      </w:r>
      <w:r w:rsidR="00934A78">
        <w:rPr>
          <w:sz w:val="22"/>
          <w:szCs w:val="22"/>
          <w:lang w:val="en-US"/>
        </w:rPr>
        <w:t>-</w:t>
      </w:r>
      <w:r w:rsidR="00694EE1">
        <w:rPr>
          <w:sz w:val="22"/>
          <w:szCs w:val="22"/>
          <w:lang w:val="en-US"/>
        </w:rPr>
        <w:t>case c (</w:t>
      </w:r>
      <w:r w:rsidR="00111B89">
        <w:rPr>
          <w:sz w:val="22"/>
          <w:szCs w:val="22"/>
          <w:lang w:val="en-US"/>
        </w:rPr>
        <w:t>with MG</w:t>
      </w:r>
      <w:r w:rsidR="00694EE1">
        <w:rPr>
          <w:sz w:val="22"/>
          <w:szCs w:val="22"/>
          <w:lang w:val="en-US"/>
        </w:rPr>
        <w:t>)</w:t>
      </w:r>
      <w:r w:rsidR="00111B89">
        <w:rPr>
          <w:sz w:val="22"/>
          <w:szCs w:val="22"/>
          <w:lang w:val="en-US"/>
        </w:rPr>
        <w:t xml:space="preserve">, the </w:t>
      </w:r>
      <w:r w:rsidR="00540BF6">
        <w:rPr>
          <w:sz w:val="22"/>
          <w:szCs w:val="22"/>
          <w:lang w:val="en-US"/>
        </w:rPr>
        <w:t xml:space="preserve">legacy gap interruption should be allowed. </w:t>
      </w:r>
      <w:r w:rsidR="00B06C8E">
        <w:rPr>
          <w:sz w:val="22"/>
          <w:szCs w:val="22"/>
          <w:lang w:val="en-US"/>
        </w:rPr>
        <w:t xml:space="preserve">We </w:t>
      </w:r>
      <w:r w:rsidR="00EE0C0D">
        <w:rPr>
          <w:sz w:val="22"/>
          <w:szCs w:val="22"/>
          <w:lang w:val="en-US"/>
        </w:rPr>
        <w:t xml:space="preserve">therefore </w:t>
      </w:r>
      <w:r w:rsidR="00B06C8E">
        <w:rPr>
          <w:sz w:val="22"/>
          <w:szCs w:val="22"/>
          <w:lang w:val="en-US"/>
        </w:rPr>
        <w:t xml:space="preserve">support option 2. </w:t>
      </w:r>
    </w:p>
    <w:p w14:paraId="017CC70A" w14:textId="54C78B39" w:rsidR="00EE0C0D" w:rsidRDefault="00EE0C0D" w:rsidP="00EE0C0D">
      <w:pPr>
        <w:pStyle w:val="BodyText"/>
        <w:numPr>
          <w:ilvl w:val="0"/>
          <w:numId w:val="15"/>
        </w:numPr>
        <w:spacing w:before="120" w:after="0"/>
        <w:rPr>
          <w:sz w:val="22"/>
          <w:szCs w:val="22"/>
          <w:lang w:eastAsia="zh-CN"/>
        </w:rPr>
      </w:pPr>
      <w:r w:rsidRPr="00CE1903">
        <w:rPr>
          <w:b/>
          <w:bCs/>
          <w:sz w:val="22"/>
          <w:szCs w:val="22"/>
          <w:lang w:eastAsia="zh-CN"/>
        </w:rPr>
        <w:t xml:space="preserve">Observation # </w:t>
      </w:r>
      <w:r w:rsidR="004D710F">
        <w:rPr>
          <w:b/>
          <w:bCs/>
          <w:sz w:val="22"/>
          <w:szCs w:val="22"/>
          <w:lang w:eastAsia="zh-CN"/>
        </w:rPr>
        <w:t>4</w:t>
      </w:r>
      <w:r w:rsidRPr="00CE1903">
        <w:rPr>
          <w:sz w:val="22"/>
          <w:szCs w:val="22"/>
          <w:lang w:eastAsia="zh-CN"/>
        </w:rPr>
        <w:t>:</w:t>
      </w:r>
      <w:r w:rsidR="004D710F">
        <w:rPr>
          <w:sz w:val="22"/>
          <w:szCs w:val="22"/>
          <w:lang w:eastAsia="zh-CN"/>
        </w:rPr>
        <w:t xml:space="preserve"> When UE supports </w:t>
      </w:r>
      <w:r w:rsidR="00EE2081" w:rsidRPr="00EE2081">
        <w:rPr>
          <w:sz w:val="22"/>
          <w:szCs w:val="22"/>
          <w:lang w:eastAsia="zh-CN"/>
        </w:rPr>
        <w:t xml:space="preserve">no-gap-no-interruption </w:t>
      </w:r>
      <w:r w:rsidR="00EE2081">
        <w:rPr>
          <w:sz w:val="22"/>
          <w:szCs w:val="22"/>
          <w:lang w:eastAsia="zh-CN"/>
        </w:rPr>
        <w:t>then no interruption should be allowed</w:t>
      </w:r>
      <w:r>
        <w:rPr>
          <w:sz w:val="22"/>
          <w:szCs w:val="22"/>
        </w:rPr>
        <w:t>.</w:t>
      </w:r>
    </w:p>
    <w:p w14:paraId="294DCB83" w14:textId="2E4E5697" w:rsidR="001B6935" w:rsidRPr="00395B7E" w:rsidRDefault="00EE0C0D" w:rsidP="00395B7E">
      <w:pPr>
        <w:pStyle w:val="ListParagraph"/>
        <w:numPr>
          <w:ilvl w:val="0"/>
          <w:numId w:val="15"/>
        </w:numPr>
        <w:overflowPunct w:val="0"/>
        <w:autoSpaceDE w:val="0"/>
        <w:autoSpaceDN w:val="0"/>
        <w:adjustRightInd w:val="0"/>
        <w:spacing w:before="120" w:line="257" w:lineRule="auto"/>
        <w:ind w:left="357" w:hanging="357"/>
        <w:contextualSpacing w:val="0"/>
        <w:jc w:val="both"/>
        <w:rPr>
          <w:rFonts w:ascii="Times New Roman" w:hAnsi="Times New Roman"/>
          <w:bCs/>
          <w:iCs/>
          <w:szCs w:val="22"/>
          <w:lang w:eastAsia="zh-CN"/>
        </w:rPr>
      </w:pPr>
      <w:r w:rsidRPr="000726E3">
        <w:rPr>
          <w:rFonts w:ascii="Times New Roman" w:hAnsi="Times New Roman"/>
          <w:b/>
          <w:bCs/>
          <w:szCs w:val="22"/>
          <w:lang w:eastAsia="zh-CN"/>
        </w:rPr>
        <w:t xml:space="preserve">Proposal # </w:t>
      </w:r>
      <w:r w:rsidR="00EE2081">
        <w:rPr>
          <w:rFonts w:ascii="Times New Roman" w:hAnsi="Times New Roman"/>
          <w:b/>
          <w:bCs/>
          <w:szCs w:val="22"/>
          <w:lang w:eastAsia="zh-CN"/>
        </w:rPr>
        <w:t>6</w:t>
      </w:r>
      <w:r w:rsidRPr="000726E3">
        <w:rPr>
          <w:rFonts w:ascii="Times New Roman" w:hAnsi="Times New Roman"/>
          <w:szCs w:val="22"/>
          <w:lang w:eastAsia="zh-CN"/>
        </w:rPr>
        <w:t>:</w:t>
      </w:r>
      <w:r w:rsidR="00EE2081">
        <w:rPr>
          <w:rFonts w:ascii="Times New Roman" w:hAnsi="Times New Roman"/>
          <w:bCs/>
          <w:iCs/>
          <w:szCs w:val="22"/>
          <w:lang w:eastAsia="zh-CN"/>
        </w:rPr>
        <w:t xml:space="preserve"> </w:t>
      </w:r>
      <w:r w:rsidR="008A5EB4">
        <w:rPr>
          <w:rFonts w:ascii="Times New Roman" w:hAnsi="Times New Roman"/>
          <w:bCs/>
          <w:iCs/>
          <w:szCs w:val="22"/>
          <w:lang w:eastAsia="zh-CN"/>
        </w:rPr>
        <w:t xml:space="preserve">Support option 2 regarding </w:t>
      </w:r>
      <w:r w:rsidR="008A5EB4" w:rsidRPr="008A5EB4">
        <w:rPr>
          <w:rFonts w:ascii="Times New Roman" w:hAnsi="Times New Roman"/>
          <w:bCs/>
          <w:iCs/>
          <w:szCs w:val="22"/>
          <w:lang w:eastAsia="zh-CN"/>
        </w:rPr>
        <w:t xml:space="preserve">UE </w:t>
      </w:r>
      <w:proofErr w:type="spellStart"/>
      <w:r w:rsidR="008A5EB4" w:rsidRPr="008A5EB4">
        <w:rPr>
          <w:rFonts w:ascii="Times New Roman" w:hAnsi="Times New Roman"/>
          <w:bCs/>
          <w:iCs/>
          <w:szCs w:val="22"/>
          <w:lang w:eastAsia="zh-CN"/>
        </w:rPr>
        <w:t>behaviour</w:t>
      </w:r>
      <w:proofErr w:type="spellEnd"/>
      <w:r w:rsidR="008A5EB4">
        <w:rPr>
          <w:rFonts w:ascii="Times New Roman" w:hAnsi="Times New Roman"/>
          <w:bCs/>
          <w:iCs/>
          <w:szCs w:val="22"/>
          <w:lang w:eastAsia="zh-CN"/>
        </w:rPr>
        <w:t xml:space="preserve"> for different configuration based on </w:t>
      </w:r>
      <w:r w:rsidR="00252182">
        <w:rPr>
          <w:rFonts w:ascii="Times New Roman" w:hAnsi="Times New Roman"/>
          <w:bCs/>
          <w:iCs/>
          <w:szCs w:val="22"/>
          <w:lang w:eastAsia="zh-CN"/>
        </w:rPr>
        <w:t>UE capability</w:t>
      </w:r>
      <w:r w:rsidR="00F70763">
        <w:rPr>
          <w:rFonts w:ascii="Times New Roman" w:hAnsi="Times New Roman"/>
          <w:bCs/>
          <w:iCs/>
          <w:szCs w:val="22"/>
          <w:lang w:eastAsia="zh-CN"/>
        </w:rPr>
        <w:t xml:space="preserve"> for NCSG support</w:t>
      </w:r>
      <w:r>
        <w:rPr>
          <w:rFonts w:ascii="Times New Roman" w:hAnsi="Times New Roman"/>
          <w:bCs/>
          <w:iCs/>
          <w:szCs w:val="22"/>
          <w:lang w:eastAsia="zh-CN"/>
        </w:rPr>
        <w:t>.</w:t>
      </w:r>
      <w:bookmarkEnd w:id="3"/>
      <w:r w:rsidR="0013610E" w:rsidRPr="00395B7E">
        <w:rPr>
          <w:szCs w:val="22"/>
          <w:lang w:eastAsia="zh-CN"/>
        </w:rPr>
        <w:t xml:space="preserve"> </w:t>
      </w:r>
    </w:p>
    <w:p w14:paraId="2F869EAB" w14:textId="77777777" w:rsidR="001B6935" w:rsidRPr="006E6EF1" w:rsidRDefault="001B6935" w:rsidP="00065EA2">
      <w:pPr>
        <w:pStyle w:val="Heading1"/>
        <w:numPr>
          <w:ilvl w:val="0"/>
          <w:numId w:val="23"/>
        </w:numPr>
        <w:spacing w:before="360" w:after="0"/>
      </w:pPr>
      <w:r>
        <w:t>NCSG capability</w:t>
      </w:r>
    </w:p>
    <w:p w14:paraId="5A81CE0D" w14:textId="77777777" w:rsidR="001B6935" w:rsidRDefault="001B6935" w:rsidP="001B6935">
      <w:pPr>
        <w:pStyle w:val="BodyText"/>
        <w:spacing w:before="240" w:after="0"/>
        <w:rPr>
          <w:sz w:val="22"/>
          <w:szCs w:val="22"/>
          <w:lang w:val="en-US"/>
        </w:rPr>
      </w:pPr>
      <w:r w:rsidRPr="009A08AD">
        <w:rPr>
          <w:sz w:val="22"/>
          <w:szCs w:val="22"/>
          <w:lang w:val="en-US"/>
        </w:rPr>
        <w:t xml:space="preserve">The following was agreed regarding the </w:t>
      </w:r>
      <w:r>
        <w:rPr>
          <w:sz w:val="22"/>
          <w:szCs w:val="22"/>
          <w:lang w:val="en-US"/>
        </w:rPr>
        <w:t xml:space="preserve">NCSG capability to indicate support for </w:t>
      </w:r>
      <w:r w:rsidRPr="009A08AD">
        <w:rPr>
          <w:sz w:val="22"/>
          <w:szCs w:val="22"/>
          <w:lang w:val="en-US"/>
        </w:rPr>
        <w:t>NCSG pattern [1].</w:t>
      </w:r>
    </w:p>
    <w:p w14:paraId="40CAB0F3" w14:textId="70F29109" w:rsidR="001B6935" w:rsidRPr="001B6935" w:rsidRDefault="00B92390" w:rsidP="001B6935">
      <w:pPr>
        <w:pStyle w:val="BodyText"/>
        <w:pBdr>
          <w:top w:val="single" w:sz="4" w:space="1" w:color="auto"/>
        </w:pBdr>
        <w:spacing w:before="240"/>
        <w:rPr>
          <w:b/>
          <w:bCs/>
          <w:i/>
          <w:iCs/>
          <w:lang w:eastAsia="ko-KR"/>
        </w:rPr>
      </w:pPr>
      <w:r>
        <w:rPr>
          <w:b/>
          <w:bCs/>
          <w:i/>
          <w:iCs/>
          <w:lang w:eastAsia="ko-KR"/>
        </w:rPr>
        <w:t>W</w:t>
      </w:r>
      <w:r w:rsidR="001B6935" w:rsidRPr="001B6935">
        <w:rPr>
          <w:b/>
          <w:bCs/>
          <w:i/>
          <w:iCs/>
          <w:lang w:eastAsia="ko-KR"/>
        </w:rPr>
        <w:t>hether additional NCSG capability for per-UE and per-FR differentiation is needed on top of existing per-UE and per-FR capability</w:t>
      </w:r>
    </w:p>
    <w:p w14:paraId="1D31EAF2" w14:textId="3AA8BE11" w:rsidR="001B6935" w:rsidRPr="00594093" w:rsidRDefault="001B6935" w:rsidP="00B92390">
      <w:pPr>
        <w:numPr>
          <w:ilvl w:val="0"/>
          <w:numId w:val="13"/>
        </w:numPr>
        <w:overflowPunct w:val="0"/>
        <w:autoSpaceDE w:val="0"/>
        <w:autoSpaceDN w:val="0"/>
        <w:adjustRightInd w:val="0"/>
        <w:spacing w:after="120" w:line="256" w:lineRule="auto"/>
        <w:contextualSpacing/>
        <w:jc w:val="both"/>
        <w:rPr>
          <w:bCs/>
          <w:i/>
          <w:iCs/>
          <w:lang w:eastAsia="zh-CN"/>
        </w:rPr>
      </w:pPr>
      <w:r w:rsidRPr="00594093">
        <w:rPr>
          <w:bCs/>
          <w:i/>
          <w:iCs/>
          <w:lang w:eastAsia="zh-CN"/>
        </w:rPr>
        <w:t xml:space="preserve">Option 1: </w:t>
      </w:r>
      <w:r w:rsidR="00B92390">
        <w:rPr>
          <w:bCs/>
          <w:i/>
          <w:iCs/>
          <w:lang w:eastAsia="zh-CN"/>
        </w:rPr>
        <w:t>N</w:t>
      </w:r>
      <w:r w:rsidRPr="00594093">
        <w:rPr>
          <w:bCs/>
          <w:i/>
          <w:iCs/>
          <w:lang w:eastAsia="zh-CN"/>
        </w:rPr>
        <w:t>o.</w:t>
      </w:r>
    </w:p>
    <w:p w14:paraId="1FCC7D1C" w14:textId="492C5A18" w:rsidR="001B6935" w:rsidRPr="00B92390" w:rsidRDefault="001B6935" w:rsidP="00B92390">
      <w:pPr>
        <w:numPr>
          <w:ilvl w:val="0"/>
          <w:numId w:val="13"/>
        </w:numPr>
        <w:pBdr>
          <w:bottom w:val="single" w:sz="4" w:space="1" w:color="auto"/>
        </w:pBdr>
        <w:overflowPunct w:val="0"/>
        <w:autoSpaceDE w:val="0"/>
        <w:autoSpaceDN w:val="0"/>
        <w:adjustRightInd w:val="0"/>
        <w:spacing w:after="120" w:line="256" w:lineRule="auto"/>
        <w:contextualSpacing/>
        <w:jc w:val="both"/>
        <w:rPr>
          <w:b/>
          <w:i/>
          <w:iCs/>
          <w:lang w:eastAsia="ko-KR"/>
        </w:rPr>
      </w:pPr>
      <w:r w:rsidRPr="00594093">
        <w:rPr>
          <w:bCs/>
          <w:i/>
          <w:iCs/>
          <w:lang w:eastAsia="zh-CN"/>
        </w:rPr>
        <w:t xml:space="preserve">Option 2: </w:t>
      </w:r>
      <w:r w:rsidR="00B92390" w:rsidRPr="00B92390">
        <w:rPr>
          <w:bCs/>
          <w:i/>
          <w:iCs/>
          <w:lang w:eastAsia="zh-CN"/>
        </w:rPr>
        <w:t>Define a per BC indication for per FR NCSG</w:t>
      </w:r>
      <w:r w:rsidRPr="00594093">
        <w:rPr>
          <w:bCs/>
          <w:i/>
          <w:iCs/>
          <w:lang w:eastAsia="zh-CN"/>
        </w:rPr>
        <w:t>.</w:t>
      </w:r>
    </w:p>
    <w:p w14:paraId="09504801" w14:textId="14994D7D" w:rsidR="001B6935" w:rsidRDefault="001B6935" w:rsidP="001B6935">
      <w:pPr>
        <w:pStyle w:val="BodyText"/>
        <w:spacing w:before="240" w:after="0"/>
        <w:rPr>
          <w:sz w:val="22"/>
          <w:szCs w:val="22"/>
          <w:lang w:val="en-US"/>
        </w:rPr>
      </w:pPr>
      <w:r>
        <w:rPr>
          <w:sz w:val="22"/>
          <w:szCs w:val="22"/>
          <w:lang w:val="en-US"/>
        </w:rPr>
        <w:t xml:space="preserve">We also do not see need for any </w:t>
      </w:r>
      <w:r w:rsidRPr="00CC1F88">
        <w:rPr>
          <w:sz w:val="22"/>
          <w:szCs w:val="22"/>
          <w:lang w:val="en-US"/>
        </w:rPr>
        <w:t>additional NCSG capability for per-UE and per-FR differentiation on top of existing per-UE and per-FR capability</w:t>
      </w:r>
      <w:r>
        <w:rPr>
          <w:sz w:val="22"/>
          <w:szCs w:val="22"/>
          <w:lang w:val="en-US"/>
        </w:rPr>
        <w:t>.</w:t>
      </w:r>
      <w:r w:rsidR="00047CF2">
        <w:rPr>
          <w:sz w:val="22"/>
          <w:szCs w:val="22"/>
          <w:lang w:val="en-US"/>
        </w:rPr>
        <w:t xml:space="preserve"> This will create too complex implementation and usage of NCSG in the network.</w:t>
      </w:r>
    </w:p>
    <w:p w14:paraId="67E6FD1E" w14:textId="757413CA" w:rsidR="001B6935" w:rsidRDefault="001B6935" w:rsidP="001B6935">
      <w:pPr>
        <w:pStyle w:val="BodyText"/>
        <w:numPr>
          <w:ilvl w:val="0"/>
          <w:numId w:val="5"/>
        </w:numPr>
        <w:spacing w:before="240" w:after="0"/>
        <w:ind w:left="357" w:hanging="357"/>
        <w:rPr>
          <w:sz w:val="22"/>
          <w:szCs w:val="22"/>
          <w:lang w:eastAsia="zh-CN"/>
        </w:rPr>
      </w:pPr>
      <w:r>
        <w:rPr>
          <w:b/>
          <w:bCs/>
          <w:sz w:val="22"/>
          <w:szCs w:val="22"/>
          <w:lang w:eastAsia="zh-CN"/>
        </w:rPr>
        <w:t>Observation</w:t>
      </w:r>
      <w:r w:rsidRPr="004F4810">
        <w:rPr>
          <w:b/>
          <w:bCs/>
          <w:sz w:val="22"/>
          <w:szCs w:val="22"/>
          <w:lang w:eastAsia="zh-CN"/>
        </w:rPr>
        <w:t xml:space="preserve"> # </w:t>
      </w:r>
      <w:r w:rsidR="00047CF2">
        <w:rPr>
          <w:b/>
          <w:bCs/>
          <w:sz w:val="22"/>
          <w:szCs w:val="22"/>
          <w:lang w:eastAsia="zh-CN"/>
        </w:rPr>
        <w:t>5</w:t>
      </w:r>
      <w:r w:rsidRPr="004F4810">
        <w:rPr>
          <w:sz w:val="22"/>
          <w:szCs w:val="22"/>
          <w:lang w:eastAsia="zh-CN"/>
        </w:rPr>
        <w:t xml:space="preserve">: </w:t>
      </w:r>
      <w:r w:rsidR="00047CF2">
        <w:rPr>
          <w:sz w:val="22"/>
          <w:szCs w:val="22"/>
          <w:lang w:eastAsia="zh-CN"/>
        </w:rPr>
        <w:t>A</w:t>
      </w:r>
      <w:r w:rsidR="00047CF2" w:rsidRPr="00047CF2">
        <w:rPr>
          <w:sz w:val="22"/>
          <w:szCs w:val="22"/>
          <w:lang w:eastAsia="zh-CN"/>
        </w:rPr>
        <w:t>dditional NCSG capability for per-UE and per-FR differentiation on top of existing per-UE and per-FR capability</w:t>
      </w:r>
      <w:r w:rsidR="00047CF2">
        <w:rPr>
          <w:sz w:val="22"/>
          <w:szCs w:val="22"/>
          <w:lang w:eastAsia="zh-CN"/>
        </w:rPr>
        <w:t xml:space="preserve"> creates unnecessary </w:t>
      </w:r>
      <w:r w:rsidR="00BC729D">
        <w:rPr>
          <w:sz w:val="22"/>
          <w:szCs w:val="22"/>
          <w:lang w:eastAsia="zh-CN"/>
        </w:rPr>
        <w:t>complexity in handling different UEs for NCSG configuration</w:t>
      </w:r>
      <w:r>
        <w:rPr>
          <w:sz w:val="22"/>
          <w:szCs w:val="22"/>
          <w:lang w:eastAsia="zh-CN"/>
        </w:rPr>
        <w:t>.</w:t>
      </w:r>
    </w:p>
    <w:p w14:paraId="23894EED" w14:textId="7032ABCF" w:rsidR="001B6935" w:rsidRDefault="001B6935" w:rsidP="001B6935">
      <w:pPr>
        <w:pStyle w:val="BodyText"/>
        <w:numPr>
          <w:ilvl w:val="0"/>
          <w:numId w:val="5"/>
        </w:numPr>
        <w:spacing w:before="120" w:after="0"/>
        <w:ind w:left="357" w:hanging="357"/>
        <w:rPr>
          <w:sz w:val="22"/>
          <w:szCs w:val="22"/>
          <w:lang w:eastAsia="zh-CN"/>
        </w:rPr>
      </w:pPr>
      <w:r w:rsidRPr="004F4810">
        <w:rPr>
          <w:b/>
          <w:bCs/>
          <w:sz w:val="22"/>
          <w:szCs w:val="22"/>
          <w:lang w:eastAsia="zh-CN"/>
        </w:rPr>
        <w:t xml:space="preserve">Proposal # </w:t>
      </w:r>
      <w:r w:rsidR="002E0B56">
        <w:rPr>
          <w:b/>
          <w:bCs/>
          <w:sz w:val="22"/>
          <w:szCs w:val="22"/>
          <w:lang w:eastAsia="zh-CN"/>
        </w:rPr>
        <w:t>7</w:t>
      </w:r>
      <w:r w:rsidRPr="004F4810">
        <w:rPr>
          <w:sz w:val="22"/>
          <w:szCs w:val="22"/>
          <w:lang w:eastAsia="zh-CN"/>
        </w:rPr>
        <w:t xml:space="preserve">: </w:t>
      </w:r>
      <w:r>
        <w:rPr>
          <w:sz w:val="22"/>
          <w:szCs w:val="22"/>
          <w:lang w:eastAsia="zh-CN"/>
        </w:rPr>
        <w:t>No a</w:t>
      </w:r>
      <w:r w:rsidRPr="00220499">
        <w:rPr>
          <w:sz w:val="22"/>
          <w:szCs w:val="22"/>
          <w:lang w:eastAsia="zh-CN"/>
        </w:rPr>
        <w:t>dditional NCSG capability for per-UE and per-FR differentiation is needed on top of existing per-UE and per-FR capability</w:t>
      </w:r>
      <w:r>
        <w:rPr>
          <w:sz w:val="22"/>
          <w:szCs w:val="22"/>
          <w:lang w:eastAsia="zh-CN"/>
        </w:rPr>
        <w:t>.</w:t>
      </w:r>
    </w:p>
    <w:p w14:paraId="7FB3D161" w14:textId="33BD8685" w:rsidR="00975705" w:rsidRPr="00D00AE9" w:rsidRDefault="00A71774" w:rsidP="00065EA2">
      <w:pPr>
        <w:pStyle w:val="Heading1"/>
        <w:numPr>
          <w:ilvl w:val="0"/>
          <w:numId w:val="23"/>
        </w:numPr>
        <w:spacing w:before="360" w:after="0"/>
      </w:pPr>
      <w:r>
        <w:t>Scheduling restrictions</w:t>
      </w:r>
      <w:r w:rsidR="003A663B" w:rsidRPr="003A663B">
        <w:t xml:space="preserve"> due to NCSG</w:t>
      </w:r>
    </w:p>
    <w:p w14:paraId="5323AE8A" w14:textId="2F08848A" w:rsidR="00C958EB" w:rsidRDefault="00975705" w:rsidP="00975705">
      <w:pPr>
        <w:pStyle w:val="BodyText"/>
        <w:spacing w:before="240" w:after="0"/>
        <w:rPr>
          <w:sz w:val="22"/>
          <w:szCs w:val="22"/>
          <w:lang w:val="en-US"/>
        </w:rPr>
      </w:pPr>
      <w:r w:rsidRPr="009A08AD">
        <w:rPr>
          <w:sz w:val="22"/>
          <w:szCs w:val="22"/>
          <w:lang w:val="en-US"/>
        </w:rPr>
        <w:t xml:space="preserve">The following was agreed regarding the </w:t>
      </w:r>
      <w:r w:rsidR="002C10F1">
        <w:rPr>
          <w:sz w:val="22"/>
          <w:szCs w:val="22"/>
          <w:lang w:val="en-US"/>
        </w:rPr>
        <w:t xml:space="preserve">impact of the </w:t>
      </w:r>
      <w:r w:rsidRPr="009A08AD">
        <w:rPr>
          <w:sz w:val="22"/>
          <w:szCs w:val="22"/>
          <w:lang w:val="en-US"/>
        </w:rPr>
        <w:t xml:space="preserve">NCSG pattern </w:t>
      </w:r>
      <w:r w:rsidR="002C10F1">
        <w:rPr>
          <w:sz w:val="22"/>
          <w:szCs w:val="22"/>
        </w:rPr>
        <w:t xml:space="preserve">on </w:t>
      </w:r>
      <w:r w:rsidR="002C10F1" w:rsidRPr="002C10F1">
        <w:rPr>
          <w:sz w:val="22"/>
          <w:szCs w:val="22"/>
        </w:rPr>
        <w:t>RRM requirements</w:t>
      </w:r>
      <w:r w:rsidRPr="009A08AD">
        <w:rPr>
          <w:sz w:val="22"/>
          <w:szCs w:val="22"/>
          <w:lang w:val="en-US"/>
        </w:rPr>
        <w:t xml:space="preserve"> [1].</w:t>
      </w:r>
    </w:p>
    <w:p w14:paraId="11E87B9F" w14:textId="3CAD3AA1" w:rsidR="003D23B1" w:rsidRDefault="003D23B1" w:rsidP="003D23B1">
      <w:pPr>
        <w:pStyle w:val="BodyText"/>
        <w:rPr>
          <w:lang w:eastAsia="ko-KR"/>
        </w:rPr>
      </w:pPr>
    </w:p>
    <w:p w14:paraId="41F1AA44" w14:textId="77777777" w:rsidR="00FF4D95" w:rsidRPr="00FF4D95" w:rsidRDefault="00FF4D95" w:rsidP="00FF4D95">
      <w:pPr>
        <w:numPr>
          <w:ilvl w:val="1"/>
          <w:numId w:val="19"/>
        </w:numPr>
        <w:pBdr>
          <w:top w:val="single" w:sz="4" w:space="1" w:color="auto"/>
        </w:pBdr>
        <w:overflowPunct w:val="0"/>
        <w:autoSpaceDE w:val="0"/>
        <w:autoSpaceDN w:val="0"/>
        <w:adjustRightInd w:val="0"/>
        <w:spacing w:after="120"/>
        <w:ind w:left="360"/>
        <w:jc w:val="both"/>
        <w:textAlignment w:val="baseline"/>
        <w:rPr>
          <w:bCs/>
          <w:i/>
          <w:lang w:eastAsia="zh-CN"/>
        </w:rPr>
      </w:pPr>
      <w:r w:rsidRPr="00FF4D95">
        <w:rPr>
          <w:bCs/>
          <w:i/>
          <w:lang w:eastAsia="zh-CN"/>
        </w:rPr>
        <w:t>Scheduling</w:t>
      </w:r>
      <w:r w:rsidRPr="00FF4D95">
        <w:rPr>
          <w:i/>
          <w:lang w:eastAsia="zh-CN"/>
        </w:rPr>
        <w:t xml:space="preserve"> restriction in FR1:</w:t>
      </w:r>
    </w:p>
    <w:p w14:paraId="6F1DCDF7" w14:textId="77777777" w:rsidR="00FF4D95" w:rsidRPr="00FF4D95" w:rsidRDefault="00FF4D95" w:rsidP="00FF4D95">
      <w:pPr>
        <w:numPr>
          <w:ilvl w:val="1"/>
          <w:numId w:val="16"/>
        </w:numPr>
        <w:overflowPunct w:val="0"/>
        <w:autoSpaceDE w:val="0"/>
        <w:autoSpaceDN w:val="0"/>
        <w:adjustRightInd w:val="0"/>
        <w:spacing w:after="120"/>
        <w:ind w:left="936"/>
        <w:jc w:val="both"/>
        <w:textAlignment w:val="baseline"/>
        <w:rPr>
          <w:bCs/>
          <w:i/>
          <w:lang w:eastAsia="zh-CN"/>
        </w:rPr>
      </w:pPr>
      <w:r w:rsidRPr="00FF4D95">
        <w:rPr>
          <w:bCs/>
          <w:i/>
          <w:lang w:val="en-US" w:eastAsia="zh-CN"/>
        </w:rPr>
        <w:t xml:space="preserve">Option 1: </w:t>
      </w:r>
    </w:p>
    <w:p w14:paraId="65735FB5" w14:textId="77777777" w:rsidR="00FF4D95" w:rsidRPr="00FF4D95" w:rsidRDefault="00FF4D95" w:rsidP="00FF4D95">
      <w:pPr>
        <w:numPr>
          <w:ilvl w:val="2"/>
          <w:numId w:val="16"/>
        </w:numPr>
        <w:overflowPunct w:val="0"/>
        <w:autoSpaceDE w:val="0"/>
        <w:autoSpaceDN w:val="0"/>
        <w:adjustRightInd w:val="0"/>
        <w:spacing w:after="120"/>
        <w:ind w:left="1656"/>
        <w:jc w:val="both"/>
        <w:textAlignment w:val="baseline"/>
        <w:rPr>
          <w:bCs/>
          <w:i/>
          <w:lang w:val="en-US" w:eastAsia="zh-CN"/>
        </w:rPr>
      </w:pPr>
      <w:r w:rsidRPr="00FF4D95">
        <w:rPr>
          <w:bCs/>
          <w:i/>
          <w:lang w:val="en-US" w:eastAsia="zh-CN"/>
        </w:rPr>
        <w:t xml:space="preserve">For intra-frequency measurement, existing scheduling restriction requirements apply. </w:t>
      </w:r>
    </w:p>
    <w:p w14:paraId="162BA103" w14:textId="77777777" w:rsidR="00FF4D95" w:rsidRPr="00FF4D95" w:rsidRDefault="00FF4D95" w:rsidP="00FF4D95">
      <w:pPr>
        <w:numPr>
          <w:ilvl w:val="2"/>
          <w:numId w:val="16"/>
        </w:numPr>
        <w:overflowPunct w:val="0"/>
        <w:autoSpaceDE w:val="0"/>
        <w:autoSpaceDN w:val="0"/>
        <w:adjustRightInd w:val="0"/>
        <w:spacing w:after="120"/>
        <w:ind w:left="1656"/>
        <w:jc w:val="both"/>
        <w:textAlignment w:val="baseline"/>
        <w:rPr>
          <w:bCs/>
          <w:i/>
          <w:lang w:val="en-US" w:eastAsia="zh-CN"/>
        </w:rPr>
      </w:pPr>
      <w:r w:rsidRPr="00FF4D95">
        <w:rPr>
          <w:bCs/>
          <w:i/>
          <w:lang w:val="en-US" w:eastAsia="zh-CN"/>
        </w:rPr>
        <w:t xml:space="preserve">For inter-frequency measurement and the target carrier and the serving cell are in same band, existing scheduling restriction requirements apply except that all symbols in SMTC windows are restricted. </w:t>
      </w:r>
    </w:p>
    <w:p w14:paraId="22CCA60A" w14:textId="77777777" w:rsidR="00FF4D95" w:rsidRPr="00FF4D95" w:rsidRDefault="00FF4D95" w:rsidP="00FF4D95">
      <w:pPr>
        <w:numPr>
          <w:ilvl w:val="2"/>
          <w:numId w:val="16"/>
        </w:numPr>
        <w:overflowPunct w:val="0"/>
        <w:autoSpaceDE w:val="0"/>
        <w:autoSpaceDN w:val="0"/>
        <w:adjustRightInd w:val="0"/>
        <w:spacing w:after="120"/>
        <w:ind w:left="1656"/>
        <w:jc w:val="both"/>
        <w:textAlignment w:val="baseline"/>
        <w:rPr>
          <w:bCs/>
          <w:i/>
          <w:lang w:val="en-US" w:eastAsia="zh-CN"/>
        </w:rPr>
      </w:pPr>
      <w:r w:rsidRPr="00FF4D95">
        <w:rPr>
          <w:bCs/>
          <w:i/>
          <w:lang w:val="en-US" w:eastAsia="zh-CN"/>
        </w:rPr>
        <w:t>For inter-frequency measurement and the target carrier and the serving cell are in different bands, all symbols in SMTC windows are restricted when scheduling restrictions apply, and whether scheduling restrictions apply depends on UE capability.</w:t>
      </w:r>
    </w:p>
    <w:p w14:paraId="200A9F15" w14:textId="77777777" w:rsidR="00FF4D95" w:rsidRPr="00FF4D95" w:rsidRDefault="00FF4D95" w:rsidP="00FF4D95">
      <w:pPr>
        <w:numPr>
          <w:ilvl w:val="2"/>
          <w:numId w:val="16"/>
        </w:numPr>
        <w:overflowPunct w:val="0"/>
        <w:autoSpaceDE w:val="0"/>
        <w:autoSpaceDN w:val="0"/>
        <w:adjustRightInd w:val="0"/>
        <w:spacing w:after="120"/>
        <w:ind w:left="1656"/>
        <w:jc w:val="both"/>
        <w:textAlignment w:val="baseline"/>
        <w:rPr>
          <w:bCs/>
          <w:i/>
          <w:lang w:val="en-US" w:eastAsia="zh-CN"/>
        </w:rPr>
      </w:pPr>
      <w:r w:rsidRPr="00FF4D95">
        <w:rPr>
          <w:bCs/>
          <w:i/>
          <w:lang w:val="en-US" w:eastAsia="zh-CN"/>
        </w:rPr>
        <w:t>NW should be informed whether UE needs scheduling restriction or not for a combination of an inter-frequency target carrier and a serving cell.</w:t>
      </w:r>
    </w:p>
    <w:p w14:paraId="5285AD1D" w14:textId="77777777" w:rsidR="00FF4D95" w:rsidRPr="00FF4D95" w:rsidRDefault="00FF4D95" w:rsidP="00FF4D95">
      <w:pPr>
        <w:numPr>
          <w:ilvl w:val="1"/>
          <w:numId w:val="16"/>
        </w:numPr>
        <w:overflowPunct w:val="0"/>
        <w:autoSpaceDE w:val="0"/>
        <w:autoSpaceDN w:val="0"/>
        <w:adjustRightInd w:val="0"/>
        <w:spacing w:after="120"/>
        <w:ind w:left="936"/>
        <w:jc w:val="both"/>
        <w:textAlignment w:val="baseline"/>
        <w:rPr>
          <w:bCs/>
          <w:i/>
          <w:lang w:eastAsia="zh-CN"/>
        </w:rPr>
      </w:pPr>
      <w:r w:rsidRPr="00FF4D95">
        <w:rPr>
          <w:bCs/>
          <w:i/>
          <w:lang w:val="en-US" w:eastAsia="zh-CN"/>
        </w:rPr>
        <w:t xml:space="preserve">Option 2: </w:t>
      </w:r>
    </w:p>
    <w:p w14:paraId="6D4F0C1F" w14:textId="77777777" w:rsidR="00FF4D95" w:rsidRPr="00FF4D95" w:rsidRDefault="00FF4D95" w:rsidP="00FF4D95">
      <w:pPr>
        <w:numPr>
          <w:ilvl w:val="2"/>
          <w:numId w:val="16"/>
        </w:numPr>
        <w:overflowPunct w:val="0"/>
        <w:autoSpaceDE w:val="0"/>
        <w:autoSpaceDN w:val="0"/>
        <w:adjustRightInd w:val="0"/>
        <w:spacing w:after="120"/>
        <w:ind w:left="1656"/>
        <w:jc w:val="both"/>
        <w:textAlignment w:val="baseline"/>
        <w:rPr>
          <w:bCs/>
          <w:i/>
          <w:lang w:val="en-US" w:eastAsia="zh-CN"/>
        </w:rPr>
      </w:pPr>
      <w:r w:rsidRPr="00FF4D95">
        <w:rPr>
          <w:bCs/>
          <w:i/>
          <w:lang w:val="en-US" w:eastAsia="zh-CN"/>
        </w:rPr>
        <w:t xml:space="preserve">For intra-frequency measurement, existing scheduling restriction requirements apply. </w:t>
      </w:r>
    </w:p>
    <w:p w14:paraId="0C90F242" w14:textId="77777777" w:rsidR="00FF4D95" w:rsidRPr="00FF4D95" w:rsidRDefault="00FF4D95" w:rsidP="00FF4D95">
      <w:pPr>
        <w:numPr>
          <w:ilvl w:val="2"/>
          <w:numId w:val="16"/>
        </w:numPr>
        <w:overflowPunct w:val="0"/>
        <w:autoSpaceDE w:val="0"/>
        <w:autoSpaceDN w:val="0"/>
        <w:adjustRightInd w:val="0"/>
        <w:spacing w:after="120"/>
        <w:ind w:left="1656"/>
        <w:jc w:val="both"/>
        <w:textAlignment w:val="baseline"/>
        <w:rPr>
          <w:bCs/>
          <w:i/>
          <w:lang w:val="en-US" w:eastAsia="zh-CN"/>
        </w:rPr>
      </w:pPr>
      <w:r w:rsidRPr="00FF4D95">
        <w:rPr>
          <w:bCs/>
          <w:i/>
          <w:lang w:val="en-US" w:eastAsia="zh-CN"/>
        </w:rPr>
        <w:t xml:space="preserve">For inter-frequency measurement and the target carrier and the serving cell are in same band, existing scheduling restriction requirements apply </w:t>
      </w:r>
    </w:p>
    <w:p w14:paraId="2FAA7E28" w14:textId="77777777" w:rsidR="00FF4D95" w:rsidRPr="00FF4D95" w:rsidRDefault="00FF4D95" w:rsidP="00FF4D95">
      <w:pPr>
        <w:numPr>
          <w:ilvl w:val="2"/>
          <w:numId w:val="16"/>
        </w:numPr>
        <w:overflowPunct w:val="0"/>
        <w:autoSpaceDE w:val="0"/>
        <w:autoSpaceDN w:val="0"/>
        <w:adjustRightInd w:val="0"/>
        <w:spacing w:after="120"/>
        <w:ind w:left="1656"/>
        <w:jc w:val="both"/>
        <w:textAlignment w:val="baseline"/>
        <w:rPr>
          <w:bCs/>
          <w:i/>
          <w:lang w:val="en-US" w:eastAsia="zh-CN"/>
        </w:rPr>
      </w:pPr>
      <w:r w:rsidRPr="00FF4D95">
        <w:rPr>
          <w:bCs/>
          <w:i/>
          <w:lang w:val="en-US" w:eastAsia="zh-CN"/>
        </w:rPr>
        <w:lastRenderedPageBreak/>
        <w:t xml:space="preserve">For inter-frequency measurement and the target carrier and the serving cell are in different bands, </w:t>
      </w:r>
      <w:r w:rsidRPr="00FF4D95">
        <w:rPr>
          <w:bCs/>
          <w:i/>
          <w:u w:val="single"/>
          <w:lang w:val="en-US" w:eastAsia="zh-CN"/>
        </w:rPr>
        <w:t>SSB symbols to be measured</w:t>
      </w:r>
      <w:r w:rsidRPr="00FF4D95">
        <w:rPr>
          <w:bCs/>
          <w:i/>
          <w:lang w:val="en-US" w:eastAsia="zh-CN"/>
        </w:rPr>
        <w:t xml:space="preserve"> are restricted when scheduling restrictions apply, and whether scheduling restrictions apply depends on UE capability.</w:t>
      </w:r>
    </w:p>
    <w:p w14:paraId="3AB69681" w14:textId="77777777" w:rsidR="00FF4D95" w:rsidRPr="00FF4D95" w:rsidRDefault="00FF4D95" w:rsidP="00FF4D95">
      <w:pPr>
        <w:numPr>
          <w:ilvl w:val="3"/>
          <w:numId w:val="16"/>
        </w:numPr>
        <w:overflowPunct w:val="0"/>
        <w:autoSpaceDE w:val="0"/>
        <w:autoSpaceDN w:val="0"/>
        <w:adjustRightInd w:val="0"/>
        <w:spacing w:after="120"/>
        <w:ind w:left="2376"/>
        <w:jc w:val="both"/>
        <w:textAlignment w:val="baseline"/>
        <w:rPr>
          <w:bCs/>
          <w:i/>
          <w:u w:val="single"/>
          <w:lang w:val="en-US" w:eastAsia="zh-CN"/>
        </w:rPr>
      </w:pPr>
      <w:r w:rsidRPr="00FF4D95">
        <w:rPr>
          <w:bCs/>
          <w:i/>
          <w:u w:val="single"/>
          <w:lang w:val="en-US" w:eastAsia="zh-CN"/>
        </w:rPr>
        <w:t>SSB symbols to be measured are the SSB symbols indicated by SSB-</w:t>
      </w:r>
      <w:proofErr w:type="spellStart"/>
      <w:r w:rsidRPr="00FF4D95">
        <w:rPr>
          <w:bCs/>
          <w:i/>
          <w:u w:val="single"/>
          <w:lang w:val="en-US" w:eastAsia="zh-CN"/>
        </w:rPr>
        <w:t>ToMeasure</w:t>
      </w:r>
      <w:proofErr w:type="spellEnd"/>
      <w:r w:rsidRPr="00FF4D95">
        <w:rPr>
          <w:bCs/>
          <w:i/>
          <w:u w:val="single"/>
          <w:lang w:val="en-US" w:eastAsia="zh-CN"/>
        </w:rPr>
        <w:t>, if it is configured; otherwise, all L SSB symbols within the SMTC window duration</w:t>
      </w:r>
    </w:p>
    <w:p w14:paraId="09B8A1C4" w14:textId="77777777" w:rsidR="00FF4D95" w:rsidRPr="00FF4D95" w:rsidRDefault="00FF4D95" w:rsidP="00FF4D95">
      <w:pPr>
        <w:numPr>
          <w:ilvl w:val="2"/>
          <w:numId w:val="16"/>
        </w:numPr>
        <w:overflowPunct w:val="0"/>
        <w:autoSpaceDE w:val="0"/>
        <w:autoSpaceDN w:val="0"/>
        <w:adjustRightInd w:val="0"/>
        <w:spacing w:after="120"/>
        <w:ind w:left="1656"/>
        <w:jc w:val="both"/>
        <w:textAlignment w:val="baseline"/>
        <w:rPr>
          <w:bCs/>
          <w:i/>
          <w:lang w:val="en-US" w:eastAsia="zh-CN"/>
        </w:rPr>
      </w:pPr>
      <w:r w:rsidRPr="00FF4D95">
        <w:rPr>
          <w:bCs/>
          <w:i/>
          <w:lang w:val="en-US" w:eastAsia="zh-CN"/>
        </w:rPr>
        <w:t>NW should be informed whether UE needs scheduling restriction or not for a combination of an inter-frequency target carrier and a serving cell.</w:t>
      </w:r>
    </w:p>
    <w:p w14:paraId="0B2299F3" w14:textId="77777777" w:rsidR="00FF4D95" w:rsidRPr="00FF4D95" w:rsidRDefault="00FF4D95" w:rsidP="00FF4D95">
      <w:pPr>
        <w:numPr>
          <w:ilvl w:val="1"/>
          <w:numId w:val="19"/>
        </w:numPr>
        <w:pBdr>
          <w:bottom w:val="single" w:sz="4" w:space="1" w:color="auto"/>
        </w:pBdr>
        <w:overflowPunct w:val="0"/>
        <w:autoSpaceDE w:val="0"/>
        <w:autoSpaceDN w:val="0"/>
        <w:adjustRightInd w:val="0"/>
        <w:spacing w:after="120"/>
        <w:ind w:left="360"/>
        <w:jc w:val="both"/>
        <w:textAlignment w:val="baseline"/>
        <w:rPr>
          <w:bCs/>
          <w:i/>
          <w:lang w:eastAsia="zh-CN"/>
        </w:rPr>
      </w:pPr>
      <w:r w:rsidRPr="00FF4D95">
        <w:rPr>
          <w:bCs/>
          <w:i/>
          <w:lang w:eastAsia="zh-CN"/>
        </w:rPr>
        <w:t>Scheduling</w:t>
      </w:r>
      <w:r w:rsidRPr="00FF4D95">
        <w:rPr>
          <w:i/>
          <w:lang w:eastAsia="zh-CN"/>
        </w:rPr>
        <w:t xml:space="preserve"> restriction in FR2:</w:t>
      </w:r>
      <w:r w:rsidRPr="00FF4D95">
        <w:rPr>
          <w:bCs/>
          <w:i/>
          <w:lang w:eastAsia="zh-CN"/>
        </w:rPr>
        <w:t xml:space="preserve"> FFS</w:t>
      </w:r>
    </w:p>
    <w:p w14:paraId="6E082A7D" w14:textId="0453421C" w:rsidR="00627BE4" w:rsidRDefault="00652020" w:rsidP="002F46D3">
      <w:pPr>
        <w:pStyle w:val="BodyText"/>
        <w:spacing w:before="240" w:after="0"/>
        <w:rPr>
          <w:sz w:val="22"/>
          <w:szCs w:val="22"/>
          <w:lang w:eastAsia="zh-CN"/>
        </w:rPr>
      </w:pPr>
      <w:r>
        <w:rPr>
          <w:sz w:val="22"/>
          <w:szCs w:val="22"/>
          <w:lang w:eastAsia="zh-CN"/>
        </w:rPr>
        <w:t xml:space="preserve">The UE can be configured with </w:t>
      </w:r>
      <w:r w:rsidR="00575758">
        <w:rPr>
          <w:sz w:val="22"/>
          <w:szCs w:val="22"/>
          <w:lang w:eastAsia="zh-CN"/>
        </w:rPr>
        <w:t xml:space="preserve">multiple </w:t>
      </w:r>
      <w:r w:rsidRPr="00627BE4">
        <w:rPr>
          <w:sz w:val="22"/>
          <w:szCs w:val="22"/>
          <w:lang w:eastAsia="zh-CN"/>
        </w:rPr>
        <w:t xml:space="preserve">inter-frequency </w:t>
      </w:r>
      <w:r>
        <w:rPr>
          <w:sz w:val="22"/>
          <w:szCs w:val="22"/>
          <w:lang w:eastAsia="zh-CN"/>
        </w:rPr>
        <w:t>carriers on different bands</w:t>
      </w:r>
      <w:r w:rsidR="00575758">
        <w:rPr>
          <w:sz w:val="22"/>
          <w:szCs w:val="22"/>
          <w:lang w:eastAsia="zh-CN"/>
        </w:rPr>
        <w:t xml:space="preserve"> for measurements using NCSG</w:t>
      </w:r>
      <w:r>
        <w:rPr>
          <w:sz w:val="22"/>
          <w:szCs w:val="22"/>
          <w:lang w:eastAsia="zh-CN"/>
        </w:rPr>
        <w:t xml:space="preserve">. The </w:t>
      </w:r>
      <w:r w:rsidR="00575758">
        <w:rPr>
          <w:sz w:val="22"/>
          <w:szCs w:val="22"/>
          <w:lang w:eastAsia="zh-CN"/>
        </w:rPr>
        <w:t>measurement</w:t>
      </w:r>
      <w:r w:rsidR="008021B4">
        <w:rPr>
          <w:sz w:val="22"/>
          <w:szCs w:val="22"/>
          <w:lang w:eastAsia="zh-CN"/>
        </w:rPr>
        <w:t xml:space="preserve"> sampling is up to the UE. Therefore, the network does not know when the UE is performing measurement on certain inter-frequency. </w:t>
      </w:r>
      <w:r w:rsidR="00D07EB0">
        <w:rPr>
          <w:sz w:val="22"/>
          <w:szCs w:val="22"/>
          <w:lang w:eastAsia="zh-CN"/>
        </w:rPr>
        <w:t xml:space="preserve">The additional UE capability to indicate whether scheduling restriction is needed when </w:t>
      </w:r>
      <w:r w:rsidR="00D07EB0" w:rsidRPr="00627BE4">
        <w:rPr>
          <w:sz w:val="22"/>
          <w:szCs w:val="22"/>
          <w:lang w:eastAsia="zh-CN"/>
        </w:rPr>
        <w:t>inter-frequency carrier and the serving cell are in different bands</w:t>
      </w:r>
      <w:r w:rsidR="00D07EB0">
        <w:rPr>
          <w:sz w:val="22"/>
          <w:szCs w:val="22"/>
          <w:lang w:eastAsia="zh-CN"/>
        </w:rPr>
        <w:t xml:space="preserve"> will be specific to band </w:t>
      </w:r>
      <w:r w:rsidR="00907F97">
        <w:rPr>
          <w:sz w:val="22"/>
          <w:szCs w:val="22"/>
          <w:lang w:eastAsia="zh-CN"/>
        </w:rPr>
        <w:t xml:space="preserve">combinations </w:t>
      </w:r>
      <w:proofErr w:type="gramStart"/>
      <w:r w:rsidR="00907F97">
        <w:rPr>
          <w:sz w:val="22"/>
          <w:szCs w:val="22"/>
          <w:lang w:eastAsia="zh-CN"/>
        </w:rPr>
        <w:t>i.e.</w:t>
      </w:r>
      <w:proofErr w:type="gramEnd"/>
      <w:r w:rsidR="00907F97">
        <w:rPr>
          <w:sz w:val="22"/>
          <w:szCs w:val="22"/>
          <w:lang w:eastAsia="zh-CN"/>
        </w:rPr>
        <w:t xml:space="preserve"> bands of serving and inter-frequency carriers. Therefore, in </w:t>
      </w:r>
      <w:r>
        <w:rPr>
          <w:sz w:val="22"/>
          <w:szCs w:val="22"/>
          <w:lang w:eastAsia="zh-CN"/>
        </w:rPr>
        <w:t xml:space="preserve">FR1 </w:t>
      </w:r>
      <w:r w:rsidR="00A67369">
        <w:rPr>
          <w:sz w:val="22"/>
          <w:szCs w:val="22"/>
          <w:lang w:eastAsia="zh-CN"/>
        </w:rPr>
        <w:t xml:space="preserve">the additional UE capability </w:t>
      </w:r>
      <w:r>
        <w:rPr>
          <w:sz w:val="22"/>
          <w:szCs w:val="22"/>
          <w:lang w:eastAsia="zh-CN"/>
        </w:rPr>
        <w:t xml:space="preserve">to indicate </w:t>
      </w:r>
      <w:r w:rsidR="00627BE4">
        <w:rPr>
          <w:sz w:val="22"/>
          <w:szCs w:val="22"/>
          <w:lang w:eastAsia="zh-CN"/>
        </w:rPr>
        <w:t xml:space="preserve">whether </w:t>
      </w:r>
      <w:r>
        <w:rPr>
          <w:sz w:val="22"/>
          <w:szCs w:val="22"/>
          <w:lang w:eastAsia="zh-CN"/>
        </w:rPr>
        <w:t xml:space="preserve">scheduling restriction is needed </w:t>
      </w:r>
      <w:r w:rsidR="00627BE4">
        <w:rPr>
          <w:sz w:val="22"/>
          <w:szCs w:val="22"/>
          <w:lang w:eastAsia="zh-CN"/>
        </w:rPr>
        <w:t xml:space="preserve">when </w:t>
      </w:r>
      <w:r w:rsidR="00627BE4" w:rsidRPr="00627BE4">
        <w:rPr>
          <w:sz w:val="22"/>
          <w:szCs w:val="22"/>
          <w:lang w:eastAsia="zh-CN"/>
        </w:rPr>
        <w:t xml:space="preserve">inter-frequency carrier and the serving cell are in different bands </w:t>
      </w:r>
      <w:r>
        <w:rPr>
          <w:sz w:val="22"/>
          <w:szCs w:val="22"/>
          <w:lang w:eastAsia="zh-CN"/>
        </w:rPr>
        <w:t xml:space="preserve">may not be so beneficial. </w:t>
      </w:r>
      <w:r w:rsidR="00907F97">
        <w:rPr>
          <w:sz w:val="22"/>
          <w:szCs w:val="22"/>
          <w:lang w:eastAsia="zh-CN"/>
        </w:rPr>
        <w:t>Therefore, for FR1 we propose:</w:t>
      </w:r>
    </w:p>
    <w:p w14:paraId="6A22200E" w14:textId="6D9E76D6" w:rsidR="00907F97" w:rsidRPr="00907F97" w:rsidRDefault="00907F97" w:rsidP="00907F97">
      <w:pPr>
        <w:pStyle w:val="BodyText"/>
        <w:numPr>
          <w:ilvl w:val="0"/>
          <w:numId w:val="20"/>
        </w:numPr>
        <w:spacing w:before="240" w:after="0"/>
        <w:rPr>
          <w:sz w:val="22"/>
          <w:szCs w:val="22"/>
          <w:lang w:eastAsia="zh-CN"/>
        </w:rPr>
      </w:pPr>
      <w:r w:rsidRPr="00907F97">
        <w:rPr>
          <w:sz w:val="22"/>
          <w:szCs w:val="22"/>
          <w:lang w:eastAsia="zh-CN"/>
        </w:rPr>
        <w:t xml:space="preserve">For intra-frequency measurement, existing scheduling restriction requirements apply. </w:t>
      </w:r>
    </w:p>
    <w:p w14:paraId="163F4557" w14:textId="20329316" w:rsidR="00907F97" w:rsidRDefault="00907F97" w:rsidP="00907F97">
      <w:pPr>
        <w:pStyle w:val="BodyText"/>
        <w:numPr>
          <w:ilvl w:val="0"/>
          <w:numId w:val="20"/>
        </w:numPr>
        <w:spacing w:before="240" w:after="0"/>
        <w:rPr>
          <w:sz w:val="22"/>
          <w:szCs w:val="22"/>
          <w:lang w:eastAsia="zh-CN"/>
        </w:rPr>
      </w:pPr>
      <w:r w:rsidRPr="00907F97">
        <w:rPr>
          <w:sz w:val="22"/>
          <w:szCs w:val="22"/>
          <w:lang w:eastAsia="zh-CN"/>
        </w:rPr>
        <w:t>For inter-frequency measurement</w:t>
      </w:r>
      <w:r w:rsidR="00B6012D">
        <w:rPr>
          <w:sz w:val="22"/>
          <w:szCs w:val="22"/>
          <w:lang w:eastAsia="zh-CN"/>
        </w:rPr>
        <w:t xml:space="preserve"> </w:t>
      </w:r>
      <w:r w:rsidRPr="00907F97">
        <w:rPr>
          <w:sz w:val="22"/>
          <w:szCs w:val="22"/>
          <w:lang w:eastAsia="zh-CN"/>
        </w:rPr>
        <w:t>existing scheduling restriction requirements apply except that all symbols in SMTC windows are restricted.</w:t>
      </w:r>
    </w:p>
    <w:p w14:paraId="5A18292F" w14:textId="547B630B" w:rsidR="001F3EBD" w:rsidRDefault="00555C3F" w:rsidP="00BD1518">
      <w:pPr>
        <w:pStyle w:val="BodyText"/>
        <w:spacing w:before="240"/>
        <w:rPr>
          <w:sz w:val="22"/>
          <w:szCs w:val="22"/>
          <w:lang w:eastAsia="zh-CN"/>
        </w:rPr>
      </w:pPr>
      <w:r>
        <w:rPr>
          <w:sz w:val="22"/>
          <w:szCs w:val="22"/>
          <w:lang w:val="en-US"/>
        </w:rPr>
        <w:t xml:space="preserve">However, in </w:t>
      </w:r>
      <w:r w:rsidR="001B46FB">
        <w:rPr>
          <w:sz w:val="22"/>
          <w:szCs w:val="22"/>
          <w:lang w:val="en-US"/>
        </w:rPr>
        <w:t xml:space="preserve">FR2 </w:t>
      </w:r>
      <w:r>
        <w:rPr>
          <w:sz w:val="22"/>
          <w:szCs w:val="22"/>
          <w:lang w:val="en-US"/>
        </w:rPr>
        <w:t xml:space="preserve">the UE capable of IBM should be able to </w:t>
      </w:r>
      <w:r w:rsidR="00896C4E">
        <w:rPr>
          <w:sz w:val="22"/>
          <w:szCs w:val="22"/>
          <w:lang w:val="en-US"/>
        </w:rPr>
        <w:t>receive and transmit data</w:t>
      </w:r>
      <w:r w:rsidR="001B46FB">
        <w:rPr>
          <w:sz w:val="22"/>
          <w:szCs w:val="22"/>
          <w:lang w:val="en-US"/>
        </w:rPr>
        <w:t xml:space="preserve"> during the ML. </w:t>
      </w:r>
      <w:r w:rsidR="00C73817">
        <w:rPr>
          <w:sz w:val="22"/>
          <w:szCs w:val="22"/>
          <w:lang w:val="en-US"/>
        </w:rPr>
        <w:t xml:space="preserve">However, </w:t>
      </w:r>
      <w:r w:rsidR="003D5C2B">
        <w:rPr>
          <w:sz w:val="22"/>
          <w:szCs w:val="22"/>
          <w:lang w:val="en-US"/>
        </w:rPr>
        <w:t xml:space="preserve">situation is similar to FR1 that IBM may be </w:t>
      </w:r>
      <w:r w:rsidR="003D5C2B">
        <w:rPr>
          <w:sz w:val="22"/>
          <w:szCs w:val="22"/>
          <w:lang w:eastAsia="zh-CN"/>
        </w:rPr>
        <w:t xml:space="preserve">specific to band combinations </w:t>
      </w:r>
      <w:proofErr w:type="gramStart"/>
      <w:r w:rsidR="003D5C2B">
        <w:rPr>
          <w:sz w:val="22"/>
          <w:szCs w:val="22"/>
          <w:lang w:eastAsia="zh-CN"/>
        </w:rPr>
        <w:t>i.e.</w:t>
      </w:r>
      <w:proofErr w:type="gramEnd"/>
      <w:r w:rsidR="003D5C2B">
        <w:rPr>
          <w:sz w:val="22"/>
          <w:szCs w:val="22"/>
          <w:lang w:eastAsia="zh-CN"/>
        </w:rPr>
        <w:t xml:space="preserve"> bands of serving and inter-frequency carriers. </w:t>
      </w:r>
      <w:r w:rsidR="007A0644">
        <w:rPr>
          <w:sz w:val="22"/>
          <w:szCs w:val="22"/>
          <w:lang w:eastAsia="zh-CN"/>
        </w:rPr>
        <w:t>T</w:t>
      </w:r>
      <w:r w:rsidR="003D5C2B">
        <w:rPr>
          <w:sz w:val="22"/>
          <w:szCs w:val="22"/>
          <w:lang w:eastAsia="zh-CN"/>
        </w:rPr>
        <w:t xml:space="preserve">he UE may be configured with </w:t>
      </w:r>
      <w:r w:rsidR="007A0644">
        <w:rPr>
          <w:sz w:val="22"/>
          <w:szCs w:val="22"/>
          <w:lang w:eastAsia="zh-CN"/>
        </w:rPr>
        <w:t xml:space="preserve">mix of CBM and IBM band combinations </w:t>
      </w:r>
      <w:proofErr w:type="gramStart"/>
      <w:r w:rsidR="007A0644">
        <w:rPr>
          <w:sz w:val="22"/>
          <w:szCs w:val="22"/>
          <w:lang w:eastAsia="zh-CN"/>
        </w:rPr>
        <w:t>i.e.</w:t>
      </w:r>
      <w:proofErr w:type="gramEnd"/>
      <w:r w:rsidR="007A0644">
        <w:rPr>
          <w:sz w:val="22"/>
          <w:szCs w:val="22"/>
          <w:lang w:eastAsia="zh-CN"/>
        </w:rPr>
        <w:t xml:space="preserve"> some serving and inter-frequency carriers are CMB and some serving and inter-frequency carriers are IBM. Therefore, it is more straight forward to allow existing scheduling restriction </w:t>
      </w:r>
      <w:r w:rsidR="00F15509">
        <w:rPr>
          <w:sz w:val="22"/>
          <w:szCs w:val="22"/>
          <w:lang w:eastAsia="zh-CN"/>
        </w:rPr>
        <w:t xml:space="preserve">also for FR2 in Rel-17. </w:t>
      </w:r>
      <w:r w:rsidR="008A6E37">
        <w:rPr>
          <w:sz w:val="22"/>
          <w:szCs w:val="22"/>
          <w:lang w:eastAsia="zh-CN"/>
        </w:rPr>
        <w:t xml:space="preserve">This will also simplify the requirements in Rel-17. </w:t>
      </w:r>
      <w:r w:rsidR="00F15509">
        <w:rPr>
          <w:sz w:val="22"/>
          <w:szCs w:val="22"/>
          <w:lang w:eastAsia="zh-CN"/>
        </w:rPr>
        <w:t xml:space="preserve">More complex cases can be </w:t>
      </w:r>
      <w:r w:rsidR="00162F3E">
        <w:rPr>
          <w:sz w:val="22"/>
          <w:szCs w:val="22"/>
          <w:lang w:eastAsia="zh-CN"/>
        </w:rPr>
        <w:t xml:space="preserve">discussed in future releases. </w:t>
      </w:r>
    </w:p>
    <w:p w14:paraId="60203AF4" w14:textId="649235E5" w:rsidR="00162F3E" w:rsidRPr="008A6E37" w:rsidRDefault="00162F3E" w:rsidP="00BD1518">
      <w:pPr>
        <w:pStyle w:val="BodyText"/>
        <w:numPr>
          <w:ilvl w:val="0"/>
          <w:numId w:val="5"/>
        </w:numPr>
        <w:spacing w:before="240" w:after="0"/>
        <w:ind w:left="357" w:hanging="357"/>
        <w:rPr>
          <w:sz w:val="22"/>
          <w:szCs w:val="22"/>
          <w:lang w:eastAsia="zh-CN"/>
        </w:rPr>
      </w:pPr>
      <w:r w:rsidRPr="008A6E37">
        <w:rPr>
          <w:b/>
          <w:bCs/>
          <w:sz w:val="22"/>
          <w:szCs w:val="22"/>
          <w:lang w:eastAsia="zh-CN"/>
        </w:rPr>
        <w:t>Observation # 6</w:t>
      </w:r>
      <w:r w:rsidRPr="008A6E37">
        <w:rPr>
          <w:sz w:val="22"/>
          <w:szCs w:val="22"/>
          <w:lang w:eastAsia="zh-CN"/>
        </w:rPr>
        <w:t xml:space="preserve">: </w:t>
      </w:r>
      <w:r w:rsidR="00285547" w:rsidRPr="008A6E37">
        <w:rPr>
          <w:sz w:val="22"/>
          <w:szCs w:val="22"/>
          <w:lang w:eastAsia="zh-CN"/>
        </w:rPr>
        <w:t>UE capability on scheduling restriction is needed when inter-frequency carrier and the serving cell are in different bands will be specific to band combinations</w:t>
      </w:r>
      <w:r w:rsidR="00DB7F0B" w:rsidRPr="008A6E37">
        <w:rPr>
          <w:sz w:val="22"/>
          <w:szCs w:val="22"/>
          <w:lang w:eastAsia="zh-CN"/>
        </w:rPr>
        <w:t xml:space="preserve"> in FR1</w:t>
      </w:r>
      <w:r w:rsidRPr="008A6E37">
        <w:rPr>
          <w:sz w:val="22"/>
          <w:szCs w:val="22"/>
          <w:lang w:eastAsia="zh-CN"/>
        </w:rPr>
        <w:t>.</w:t>
      </w:r>
    </w:p>
    <w:p w14:paraId="45A647BB" w14:textId="6D5303C2" w:rsidR="00597B90" w:rsidRPr="008A6E37" w:rsidRDefault="004F70D5" w:rsidP="00597B90">
      <w:pPr>
        <w:pStyle w:val="BodyText"/>
        <w:numPr>
          <w:ilvl w:val="0"/>
          <w:numId w:val="5"/>
        </w:numPr>
        <w:spacing w:before="120" w:after="0"/>
        <w:ind w:left="357" w:hanging="357"/>
        <w:rPr>
          <w:sz w:val="22"/>
          <w:szCs w:val="22"/>
          <w:lang w:eastAsia="zh-CN"/>
        </w:rPr>
      </w:pPr>
      <w:r w:rsidRPr="008A6E37">
        <w:rPr>
          <w:b/>
          <w:bCs/>
          <w:sz w:val="22"/>
          <w:szCs w:val="22"/>
          <w:lang w:eastAsia="zh-CN"/>
        </w:rPr>
        <w:t xml:space="preserve">Observation # </w:t>
      </w:r>
      <w:r w:rsidR="00DB7F0B" w:rsidRPr="008A6E37">
        <w:rPr>
          <w:b/>
          <w:bCs/>
          <w:sz w:val="22"/>
          <w:szCs w:val="22"/>
          <w:lang w:eastAsia="zh-CN"/>
        </w:rPr>
        <w:t>7</w:t>
      </w:r>
      <w:r w:rsidRPr="008A6E37">
        <w:rPr>
          <w:sz w:val="22"/>
          <w:szCs w:val="22"/>
          <w:lang w:eastAsia="zh-CN"/>
        </w:rPr>
        <w:t xml:space="preserve">: </w:t>
      </w:r>
      <w:r w:rsidR="00014916" w:rsidRPr="008A6E37">
        <w:rPr>
          <w:sz w:val="22"/>
          <w:szCs w:val="22"/>
          <w:lang w:eastAsia="zh-CN"/>
        </w:rPr>
        <w:t xml:space="preserve">When UE supports </w:t>
      </w:r>
      <w:r w:rsidR="002B50B7" w:rsidRPr="008A6E37">
        <w:rPr>
          <w:sz w:val="22"/>
          <w:szCs w:val="22"/>
          <w:lang w:eastAsia="zh-CN"/>
        </w:rPr>
        <w:t>different capabilities</w:t>
      </w:r>
      <w:r w:rsidRPr="008A6E37">
        <w:rPr>
          <w:sz w:val="22"/>
          <w:szCs w:val="22"/>
          <w:lang w:eastAsia="zh-CN"/>
        </w:rPr>
        <w:t xml:space="preserve"> </w:t>
      </w:r>
      <w:r w:rsidR="00DB7F0B" w:rsidRPr="008A6E37">
        <w:rPr>
          <w:sz w:val="22"/>
          <w:szCs w:val="22"/>
          <w:lang w:eastAsia="zh-CN"/>
        </w:rPr>
        <w:t xml:space="preserve">on scheduling restriction for different band combinations, the </w:t>
      </w:r>
      <w:r w:rsidR="002B50B7" w:rsidRPr="008A6E37">
        <w:rPr>
          <w:sz w:val="22"/>
          <w:szCs w:val="22"/>
          <w:lang w:eastAsia="zh-CN"/>
        </w:rPr>
        <w:t xml:space="preserve">network </w:t>
      </w:r>
      <w:r w:rsidR="007E1C2C" w:rsidRPr="008A6E37">
        <w:rPr>
          <w:sz w:val="22"/>
          <w:szCs w:val="22"/>
          <w:lang w:eastAsia="zh-CN"/>
        </w:rPr>
        <w:t xml:space="preserve">cannot benefit with scheduling as it </w:t>
      </w:r>
      <w:r w:rsidR="00DB7F0B" w:rsidRPr="008A6E37">
        <w:rPr>
          <w:sz w:val="22"/>
          <w:szCs w:val="22"/>
          <w:lang w:eastAsia="zh-CN"/>
        </w:rPr>
        <w:t xml:space="preserve">will </w:t>
      </w:r>
      <w:r w:rsidR="002B50B7" w:rsidRPr="008A6E37">
        <w:rPr>
          <w:sz w:val="22"/>
          <w:szCs w:val="22"/>
          <w:lang w:eastAsia="zh-CN"/>
        </w:rPr>
        <w:t>not know when the UE is performing measurement on certain inter-frequency</w:t>
      </w:r>
      <w:r w:rsidR="00DB7F0B" w:rsidRPr="008A6E37">
        <w:rPr>
          <w:sz w:val="22"/>
          <w:szCs w:val="22"/>
          <w:lang w:eastAsia="zh-CN"/>
        </w:rPr>
        <w:t xml:space="preserve"> in FR1</w:t>
      </w:r>
      <w:r w:rsidRPr="008A6E37">
        <w:rPr>
          <w:sz w:val="22"/>
          <w:szCs w:val="22"/>
          <w:lang w:eastAsia="zh-CN"/>
        </w:rPr>
        <w:t>.</w:t>
      </w:r>
    </w:p>
    <w:p w14:paraId="53E91BA5" w14:textId="5F31ADB3" w:rsidR="00DB7F0B" w:rsidRDefault="00597B90" w:rsidP="002F4133">
      <w:pPr>
        <w:pStyle w:val="BodyText"/>
        <w:numPr>
          <w:ilvl w:val="0"/>
          <w:numId w:val="5"/>
        </w:numPr>
        <w:spacing w:before="120" w:after="0"/>
        <w:ind w:left="357" w:hanging="357"/>
        <w:rPr>
          <w:sz w:val="22"/>
          <w:szCs w:val="22"/>
          <w:lang w:eastAsia="zh-CN"/>
        </w:rPr>
      </w:pPr>
      <w:r w:rsidRPr="008A6E37">
        <w:rPr>
          <w:b/>
          <w:bCs/>
          <w:sz w:val="22"/>
          <w:szCs w:val="22"/>
          <w:lang w:eastAsia="zh-CN"/>
        </w:rPr>
        <w:t>Observation # 8</w:t>
      </w:r>
      <w:r w:rsidRPr="008A6E37">
        <w:rPr>
          <w:sz w:val="22"/>
          <w:szCs w:val="22"/>
          <w:lang w:eastAsia="zh-CN"/>
        </w:rPr>
        <w:t xml:space="preserve">: </w:t>
      </w:r>
      <w:r w:rsidR="00014916" w:rsidRPr="008A6E37">
        <w:rPr>
          <w:sz w:val="22"/>
          <w:szCs w:val="22"/>
          <w:lang w:eastAsia="zh-CN"/>
        </w:rPr>
        <w:t xml:space="preserve">When UE supports different capabilities in terms of IBM and CBM for different band combinations, the network </w:t>
      </w:r>
      <w:r w:rsidR="007E1C2C" w:rsidRPr="008A6E37">
        <w:rPr>
          <w:sz w:val="22"/>
          <w:szCs w:val="22"/>
          <w:lang w:eastAsia="zh-CN"/>
        </w:rPr>
        <w:t xml:space="preserve">cannot benefit with scheduling as </w:t>
      </w:r>
      <w:r w:rsidR="002F4133" w:rsidRPr="008A6E37">
        <w:rPr>
          <w:sz w:val="22"/>
          <w:szCs w:val="22"/>
          <w:lang w:eastAsia="zh-CN"/>
        </w:rPr>
        <w:t xml:space="preserve">it </w:t>
      </w:r>
      <w:r w:rsidR="00014916" w:rsidRPr="008A6E37">
        <w:rPr>
          <w:sz w:val="22"/>
          <w:szCs w:val="22"/>
          <w:lang w:eastAsia="zh-CN"/>
        </w:rPr>
        <w:t>will not know when the UE is performing measurement on certain inter-frequency in FR2</w:t>
      </w:r>
      <w:r w:rsidRPr="008A6E37">
        <w:rPr>
          <w:sz w:val="22"/>
          <w:szCs w:val="22"/>
          <w:lang w:eastAsia="zh-CN"/>
        </w:rPr>
        <w:t>.</w:t>
      </w:r>
    </w:p>
    <w:p w14:paraId="0FE18D4A" w14:textId="108E7CD5" w:rsidR="008A6E37" w:rsidRPr="008A6E37" w:rsidRDefault="008A6E37" w:rsidP="008A6E37">
      <w:pPr>
        <w:pStyle w:val="BodyText"/>
        <w:numPr>
          <w:ilvl w:val="0"/>
          <w:numId w:val="5"/>
        </w:numPr>
        <w:spacing w:before="120" w:after="0"/>
        <w:ind w:left="357" w:hanging="357"/>
        <w:rPr>
          <w:sz w:val="22"/>
          <w:szCs w:val="22"/>
          <w:lang w:eastAsia="zh-CN"/>
        </w:rPr>
      </w:pPr>
      <w:r w:rsidRPr="008A6E37">
        <w:rPr>
          <w:b/>
          <w:bCs/>
          <w:sz w:val="22"/>
          <w:szCs w:val="22"/>
          <w:lang w:eastAsia="zh-CN"/>
        </w:rPr>
        <w:t>Proposal # 8</w:t>
      </w:r>
      <w:r w:rsidRPr="008A6E37">
        <w:rPr>
          <w:sz w:val="22"/>
          <w:szCs w:val="22"/>
          <w:lang w:eastAsia="zh-CN"/>
        </w:rPr>
        <w:t xml:space="preserve">: </w:t>
      </w:r>
      <w:r>
        <w:rPr>
          <w:sz w:val="22"/>
          <w:szCs w:val="22"/>
          <w:lang w:eastAsia="zh-CN"/>
        </w:rPr>
        <w:t xml:space="preserve">Do not introduce </w:t>
      </w:r>
      <w:r w:rsidR="00BB27D0" w:rsidRPr="00BB27D0">
        <w:rPr>
          <w:sz w:val="22"/>
          <w:szCs w:val="22"/>
          <w:lang w:eastAsia="zh-CN"/>
        </w:rPr>
        <w:t xml:space="preserve">UE capability </w:t>
      </w:r>
      <w:r w:rsidR="00772371">
        <w:rPr>
          <w:sz w:val="22"/>
          <w:szCs w:val="22"/>
          <w:lang w:eastAsia="zh-CN"/>
        </w:rPr>
        <w:t xml:space="preserve">to indicate </w:t>
      </w:r>
      <w:r w:rsidR="00BB27D0">
        <w:rPr>
          <w:sz w:val="22"/>
          <w:szCs w:val="22"/>
          <w:lang w:eastAsia="zh-CN"/>
        </w:rPr>
        <w:t xml:space="preserve">whether </w:t>
      </w:r>
      <w:r w:rsidR="00BB27D0" w:rsidRPr="00BB27D0">
        <w:rPr>
          <w:sz w:val="22"/>
          <w:szCs w:val="22"/>
          <w:lang w:eastAsia="zh-CN"/>
        </w:rPr>
        <w:t xml:space="preserve">scheduling restriction is needed </w:t>
      </w:r>
      <w:r w:rsidR="00772371">
        <w:rPr>
          <w:sz w:val="22"/>
          <w:szCs w:val="22"/>
          <w:lang w:eastAsia="zh-CN"/>
        </w:rPr>
        <w:t xml:space="preserve">or not </w:t>
      </w:r>
      <w:r w:rsidR="00BB27D0" w:rsidRPr="00BB27D0">
        <w:rPr>
          <w:sz w:val="22"/>
          <w:szCs w:val="22"/>
          <w:lang w:eastAsia="zh-CN"/>
        </w:rPr>
        <w:t xml:space="preserve">when inter-frequency carrier and the serving cell are in different bands </w:t>
      </w:r>
      <w:r w:rsidRPr="008A6E37">
        <w:rPr>
          <w:sz w:val="22"/>
          <w:szCs w:val="22"/>
          <w:lang w:eastAsia="zh-CN"/>
        </w:rPr>
        <w:t>FR1</w:t>
      </w:r>
      <w:r w:rsidR="00BB27D0">
        <w:rPr>
          <w:sz w:val="22"/>
          <w:szCs w:val="22"/>
          <w:lang w:eastAsia="zh-CN"/>
        </w:rPr>
        <w:t>.</w:t>
      </w:r>
    </w:p>
    <w:p w14:paraId="3C7988B5" w14:textId="33F2D907" w:rsidR="0041240E" w:rsidRPr="008A6E37" w:rsidRDefault="005E3DA2" w:rsidP="00BD1518">
      <w:pPr>
        <w:pStyle w:val="BodyText"/>
        <w:numPr>
          <w:ilvl w:val="0"/>
          <w:numId w:val="5"/>
        </w:numPr>
        <w:spacing w:before="120" w:after="0"/>
        <w:ind w:left="357" w:hanging="357"/>
        <w:rPr>
          <w:sz w:val="22"/>
          <w:szCs w:val="22"/>
          <w:lang w:eastAsia="zh-CN"/>
        </w:rPr>
      </w:pPr>
      <w:r w:rsidRPr="008A6E37">
        <w:rPr>
          <w:b/>
          <w:bCs/>
          <w:sz w:val="22"/>
          <w:szCs w:val="22"/>
          <w:lang w:eastAsia="zh-CN"/>
        </w:rPr>
        <w:t xml:space="preserve">Proposal # </w:t>
      </w:r>
      <w:r w:rsidR="008A6E37">
        <w:rPr>
          <w:b/>
          <w:bCs/>
          <w:sz w:val="22"/>
          <w:szCs w:val="22"/>
          <w:lang w:eastAsia="zh-CN"/>
        </w:rPr>
        <w:t>9</w:t>
      </w:r>
      <w:r w:rsidRPr="008A6E37">
        <w:rPr>
          <w:sz w:val="22"/>
          <w:szCs w:val="22"/>
          <w:lang w:eastAsia="zh-CN"/>
        </w:rPr>
        <w:t xml:space="preserve">: </w:t>
      </w:r>
      <w:r w:rsidR="00C60B1D" w:rsidRPr="008A6E37">
        <w:rPr>
          <w:sz w:val="22"/>
          <w:szCs w:val="22"/>
          <w:lang w:eastAsia="zh-CN"/>
        </w:rPr>
        <w:t>For FR1 following scheduling restriction applies:</w:t>
      </w:r>
    </w:p>
    <w:p w14:paraId="4BAD08F4" w14:textId="77777777" w:rsidR="002F4133" w:rsidRPr="008A6E37" w:rsidRDefault="002F4133" w:rsidP="00C60B1D">
      <w:pPr>
        <w:pStyle w:val="BodyText"/>
        <w:numPr>
          <w:ilvl w:val="1"/>
          <w:numId w:val="5"/>
        </w:numPr>
        <w:spacing w:before="120" w:after="0"/>
        <w:ind w:left="1077" w:hanging="357"/>
        <w:rPr>
          <w:sz w:val="22"/>
          <w:szCs w:val="22"/>
          <w:lang w:eastAsia="zh-CN"/>
        </w:rPr>
      </w:pPr>
      <w:r w:rsidRPr="008A6E37">
        <w:rPr>
          <w:sz w:val="22"/>
          <w:szCs w:val="22"/>
          <w:lang w:eastAsia="zh-CN"/>
        </w:rPr>
        <w:t xml:space="preserve">For intra-frequency measurement, existing scheduling restriction requirements apply. </w:t>
      </w:r>
    </w:p>
    <w:p w14:paraId="0DF5FC32" w14:textId="42610B98" w:rsidR="002F4133" w:rsidRPr="008A6E37" w:rsidRDefault="002F4133" w:rsidP="00C60B1D">
      <w:pPr>
        <w:pStyle w:val="BodyText"/>
        <w:numPr>
          <w:ilvl w:val="1"/>
          <w:numId w:val="5"/>
        </w:numPr>
        <w:spacing w:before="120" w:after="0"/>
        <w:ind w:left="1077" w:hanging="357"/>
        <w:rPr>
          <w:sz w:val="22"/>
          <w:szCs w:val="22"/>
          <w:lang w:eastAsia="zh-CN"/>
        </w:rPr>
      </w:pPr>
      <w:r w:rsidRPr="008A6E37">
        <w:rPr>
          <w:sz w:val="22"/>
          <w:szCs w:val="22"/>
          <w:lang w:eastAsia="zh-CN"/>
        </w:rPr>
        <w:t>For inter-frequency measurement existing scheduling restriction requirements apply except that all symbols in SMTC windows are restricted.</w:t>
      </w:r>
    </w:p>
    <w:p w14:paraId="5ECEB35E" w14:textId="0E5CAF55" w:rsidR="00EE69EF" w:rsidRDefault="003E13DB" w:rsidP="00BD1518">
      <w:pPr>
        <w:pStyle w:val="BodyText"/>
        <w:numPr>
          <w:ilvl w:val="0"/>
          <w:numId w:val="5"/>
        </w:numPr>
        <w:spacing w:before="120" w:after="0"/>
        <w:ind w:left="357" w:hanging="357"/>
        <w:rPr>
          <w:sz w:val="22"/>
          <w:szCs w:val="22"/>
          <w:lang w:eastAsia="zh-CN"/>
        </w:rPr>
      </w:pPr>
      <w:r w:rsidRPr="008A6E37">
        <w:rPr>
          <w:b/>
          <w:bCs/>
          <w:sz w:val="22"/>
          <w:szCs w:val="22"/>
          <w:lang w:eastAsia="zh-CN"/>
        </w:rPr>
        <w:t xml:space="preserve">Proposal # </w:t>
      </w:r>
      <w:r w:rsidR="00772371">
        <w:rPr>
          <w:b/>
          <w:bCs/>
          <w:sz w:val="22"/>
          <w:szCs w:val="22"/>
          <w:lang w:eastAsia="zh-CN"/>
        </w:rPr>
        <w:t>10</w:t>
      </w:r>
      <w:r w:rsidRPr="008A6E37">
        <w:rPr>
          <w:sz w:val="22"/>
          <w:szCs w:val="22"/>
          <w:lang w:eastAsia="zh-CN"/>
        </w:rPr>
        <w:t xml:space="preserve">: </w:t>
      </w:r>
      <w:r w:rsidR="00C60B1D" w:rsidRPr="008A6E37">
        <w:rPr>
          <w:sz w:val="22"/>
          <w:szCs w:val="22"/>
          <w:lang w:eastAsia="zh-CN"/>
        </w:rPr>
        <w:t>For FR2</w:t>
      </w:r>
      <w:r w:rsidR="00343FD1" w:rsidRPr="008A6E37">
        <w:rPr>
          <w:sz w:val="22"/>
          <w:szCs w:val="22"/>
          <w:lang w:eastAsia="zh-CN"/>
        </w:rPr>
        <w:t xml:space="preserve">, </w:t>
      </w:r>
      <w:r w:rsidR="00EE69EF" w:rsidRPr="008A6E37">
        <w:rPr>
          <w:sz w:val="22"/>
          <w:szCs w:val="22"/>
          <w:lang w:eastAsia="zh-CN"/>
        </w:rPr>
        <w:t xml:space="preserve">existing scheduling restriction requirements defined in TS 38.133 </w:t>
      </w:r>
      <w:r w:rsidR="00343FD1" w:rsidRPr="008A6E37">
        <w:rPr>
          <w:sz w:val="22"/>
          <w:szCs w:val="22"/>
          <w:lang w:eastAsia="zh-CN"/>
        </w:rPr>
        <w:t xml:space="preserve">shall apply regardless of whether serving cell and </w:t>
      </w:r>
      <w:r w:rsidR="008A6E37" w:rsidRPr="008A6E37">
        <w:rPr>
          <w:sz w:val="22"/>
          <w:szCs w:val="22"/>
          <w:lang w:eastAsia="zh-CN"/>
        </w:rPr>
        <w:t xml:space="preserve">measured carrier support </w:t>
      </w:r>
      <w:r w:rsidR="00EE69EF" w:rsidRPr="008A6E37">
        <w:rPr>
          <w:sz w:val="22"/>
          <w:szCs w:val="22"/>
          <w:lang w:eastAsia="zh-CN"/>
        </w:rPr>
        <w:t>IBM</w:t>
      </w:r>
      <w:r w:rsidR="008A6E37" w:rsidRPr="008A6E37">
        <w:rPr>
          <w:sz w:val="22"/>
          <w:szCs w:val="22"/>
          <w:lang w:eastAsia="zh-CN"/>
        </w:rPr>
        <w:t xml:space="preserve"> or CBM</w:t>
      </w:r>
      <w:r w:rsidR="00EE69EF" w:rsidRPr="008A6E37">
        <w:rPr>
          <w:sz w:val="22"/>
          <w:szCs w:val="22"/>
          <w:lang w:eastAsia="zh-CN"/>
        </w:rPr>
        <w:t>.</w:t>
      </w:r>
    </w:p>
    <w:p w14:paraId="14BF0681" w14:textId="5781E40F" w:rsidR="00395B7E" w:rsidRPr="00395B7E" w:rsidRDefault="00395B7E" w:rsidP="00065EA2">
      <w:pPr>
        <w:pStyle w:val="Heading1"/>
        <w:numPr>
          <w:ilvl w:val="0"/>
          <w:numId w:val="23"/>
        </w:numPr>
        <w:spacing w:before="360" w:after="0"/>
      </w:pPr>
      <w:r w:rsidRPr="003A663B">
        <w:lastRenderedPageBreak/>
        <w:t>NCSG</w:t>
      </w:r>
      <w:r>
        <w:t xml:space="preserve"> </w:t>
      </w:r>
      <w:r w:rsidR="00A71774">
        <w:t>t</w:t>
      </w:r>
      <w:r>
        <w:t>ransformation</w:t>
      </w:r>
    </w:p>
    <w:p w14:paraId="1025982E" w14:textId="5308C206" w:rsidR="00AC452F" w:rsidRPr="00281F86" w:rsidRDefault="00571C3C" w:rsidP="00395B7E">
      <w:pPr>
        <w:pStyle w:val="BodyText"/>
        <w:spacing w:before="240" w:after="0"/>
        <w:rPr>
          <w:sz w:val="22"/>
          <w:szCs w:val="22"/>
          <w:lang w:val="en-US"/>
        </w:rPr>
      </w:pPr>
      <w:r>
        <w:rPr>
          <w:sz w:val="22"/>
          <w:szCs w:val="22"/>
        </w:rPr>
        <w:t xml:space="preserve">As also </w:t>
      </w:r>
      <w:proofErr w:type="spellStart"/>
      <w:r>
        <w:rPr>
          <w:sz w:val="22"/>
          <w:szCs w:val="22"/>
        </w:rPr>
        <w:t>analuzed</w:t>
      </w:r>
      <w:proofErr w:type="spellEnd"/>
      <w:r>
        <w:rPr>
          <w:sz w:val="22"/>
          <w:szCs w:val="22"/>
        </w:rPr>
        <w:t xml:space="preserve"> in the previous meetings, </w:t>
      </w:r>
      <w:r w:rsidR="00395B7E">
        <w:rPr>
          <w:sz w:val="22"/>
          <w:szCs w:val="22"/>
          <w:lang w:val="en-US"/>
        </w:rPr>
        <w:t>there are several scenarios in which it is beneficial to simply transform the currently configured legacy measurement gap pattern into NCSG pattern. For example</w:t>
      </w:r>
      <w:r>
        <w:rPr>
          <w:sz w:val="22"/>
          <w:szCs w:val="22"/>
          <w:lang w:val="en-US"/>
        </w:rPr>
        <w:t>,</w:t>
      </w:r>
      <w:r w:rsidR="00395B7E">
        <w:rPr>
          <w:sz w:val="22"/>
          <w:szCs w:val="22"/>
          <w:lang w:val="en-US"/>
        </w:rPr>
        <w:t xml:space="preserve"> if the UE is configured to measure on certain frequency layers which need legacy gaps then the UE will be configured with legacy gap pattern. But if the frequency layers which need legacy gaps are </w:t>
      </w:r>
      <w:proofErr w:type="spellStart"/>
      <w:r w:rsidR="00395B7E">
        <w:rPr>
          <w:sz w:val="22"/>
          <w:szCs w:val="22"/>
          <w:lang w:val="en-US"/>
        </w:rPr>
        <w:t>deconfigured</w:t>
      </w:r>
      <w:proofErr w:type="spellEnd"/>
      <w:r w:rsidR="00395B7E">
        <w:rPr>
          <w:sz w:val="22"/>
          <w:szCs w:val="22"/>
          <w:lang w:val="en-US"/>
        </w:rPr>
        <w:t xml:space="preserve"> </w:t>
      </w:r>
      <w:r w:rsidR="00395B7E" w:rsidRPr="00281F86">
        <w:rPr>
          <w:sz w:val="22"/>
          <w:szCs w:val="22"/>
          <w:lang w:val="en-US"/>
        </w:rPr>
        <w:t xml:space="preserve">then network may prefer to quickly switch to NCSG with the same parameters </w:t>
      </w:r>
      <w:r w:rsidR="00F572F0" w:rsidRPr="00281F86">
        <w:rPr>
          <w:sz w:val="22"/>
          <w:szCs w:val="22"/>
          <w:lang w:val="en-US"/>
        </w:rPr>
        <w:t>(</w:t>
      </w:r>
      <w:proofErr w:type="gramStart"/>
      <w:r w:rsidR="00F572F0" w:rsidRPr="00281F86">
        <w:rPr>
          <w:sz w:val="22"/>
          <w:szCs w:val="22"/>
          <w:lang w:val="en-US"/>
        </w:rPr>
        <w:t>e.g.</w:t>
      </w:r>
      <w:proofErr w:type="gramEnd"/>
      <w:r w:rsidR="00F572F0" w:rsidRPr="00281F86">
        <w:rPr>
          <w:sz w:val="22"/>
          <w:szCs w:val="22"/>
          <w:lang w:val="en-US"/>
        </w:rPr>
        <w:t xml:space="preserve"> ML, VI</w:t>
      </w:r>
      <w:r w:rsidR="007D0D47" w:rsidRPr="00281F86">
        <w:rPr>
          <w:sz w:val="22"/>
          <w:szCs w:val="22"/>
          <w:lang w:val="en-US"/>
        </w:rPr>
        <w:t>RP</w:t>
      </w:r>
      <w:r w:rsidR="00F572F0" w:rsidRPr="00281F86">
        <w:rPr>
          <w:sz w:val="22"/>
          <w:szCs w:val="22"/>
          <w:lang w:val="en-US"/>
        </w:rPr>
        <w:t xml:space="preserve"> </w:t>
      </w:r>
      <w:proofErr w:type="spellStart"/>
      <w:r w:rsidR="00F572F0" w:rsidRPr="00281F86">
        <w:rPr>
          <w:sz w:val="22"/>
          <w:szCs w:val="22"/>
          <w:lang w:val="en-US"/>
        </w:rPr>
        <w:t>etc</w:t>
      </w:r>
      <w:proofErr w:type="spellEnd"/>
      <w:r w:rsidR="00F572F0" w:rsidRPr="00281F86">
        <w:rPr>
          <w:sz w:val="22"/>
          <w:szCs w:val="22"/>
          <w:lang w:val="en-US"/>
        </w:rPr>
        <w:t xml:space="preserve">) </w:t>
      </w:r>
      <w:r w:rsidR="00395B7E" w:rsidRPr="00281F86">
        <w:rPr>
          <w:sz w:val="22"/>
          <w:szCs w:val="22"/>
          <w:lang w:val="en-US"/>
        </w:rPr>
        <w:t>as used by the legacy pattern</w:t>
      </w:r>
      <w:r w:rsidR="00F572F0" w:rsidRPr="00281F86">
        <w:rPr>
          <w:sz w:val="22"/>
          <w:szCs w:val="22"/>
          <w:lang w:val="en-US"/>
        </w:rPr>
        <w:t xml:space="preserve"> (e.g. MGRP, MGL </w:t>
      </w:r>
      <w:proofErr w:type="spellStart"/>
      <w:r w:rsidR="00F572F0" w:rsidRPr="00281F86">
        <w:rPr>
          <w:sz w:val="22"/>
          <w:szCs w:val="22"/>
          <w:lang w:val="en-US"/>
        </w:rPr>
        <w:t>etc</w:t>
      </w:r>
      <w:proofErr w:type="spellEnd"/>
      <w:r w:rsidR="00F572F0" w:rsidRPr="00281F86">
        <w:rPr>
          <w:sz w:val="22"/>
          <w:szCs w:val="22"/>
          <w:lang w:val="en-US"/>
        </w:rPr>
        <w:t>)</w:t>
      </w:r>
      <w:r w:rsidR="00395B7E" w:rsidRPr="00281F86">
        <w:rPr>
          <w:sz w:val="22"/>
          <w:szCs w:val="22"/>
          <w:lang w:val="en-US"/>
        </w:rPr>
        <w:t xml:space="preserve">. </w:t>
      </w:r>
      <w:r w:rsidR="00281F86" w:rsidRPr="00281F86">
        <w:rPr>
          <w:sz w:val="22"/>
          <w:szCs w:val="22"/>
          <w:lang w:val="en-US"/>
        </w:rPr>
        <w:t>RAN4 also agreed with ML as follows [1]:</w:t>
      </w:r>
    </w:p>
    <w:p w14:paraId="4B478480" w14:textId="28D65E85" w:rsidR="00AC452F" w:rsidRPr="00281F86" w:rsidRDefault="00AC452F" w:rsidP="00281F86">
      <w:pPr>
        <w:numPr>
          <w:ilvl w:val="0"/>
          <w:numId w:val="19"/>
        </w:numPr>
        <w:overflowPunct w:val="0"/>
        <w:autoSpaceDE w:val="0"/>
        <w:autoSpaceDN w:val="0"/>
        <w:adjustRightInd w:val="0"/>
        <w:spacing w:before="240" w:after="0"/>
        <w:ind w:left="357" w:hanging="357"/>
        <w:jc w:val="both"/>
        <w:textAlignment w:val="baseline"/>
        <w:rPr>
          <w:iCs/>
          <w:sz w:val="22"/>
          <w:szCs w:val="22"/>
          <w:lang w:eastAsia="zh-CN"/>
        </w:rPr>
      </w:pPr>
      <w:r w:rsidRPr="00281F86">
        <w:rPr>
          <w:bCs/>
          <w:iCs/>
          <w:sz w:val="22"/>
          <w:szCs w:val="22"/>
          <w:lang w:eastAsia="zh-CN"/>
        </w:rPr>
        <w:t>ML</w:t>
      </w:r>
      <w:r w:rsidRPr="00281F86">
        <w:rPr>
          <w:bCs/>
          <w:iCs/>
          <w:sz w:val="22"/>
          <w:szCs w:val="22"/>
          <w:vertAlign w:val="subscript"/>
          <w:lang w:eastAsia="zh-CN"/>
        </w:rPr>
        <w:t>NC</w:t>
      </w:r>
      <w:r w:rsidRPr="00281F86">
        <w:rPr>
          <w:bCs/>
          <w:iCs/>
          <w:sz w:val="22"/>
          <w:szCs w:val="22"/>
          <w:vertAlign w:val="subscript"/>
          <w:lang w:val="en-US" w:eastAsia="zh-CN"/>
        </w:rPr>
        <w:t>SG</w:t>
      </w:r>
      <w:r w:rsidRPr="00281F86">
        <w:rPr>
          <w:bCs/>
          <w:iCs/>
          <w:sz w:val="22"/>
          <w:szCs w:val="22"/>
          <w:lang w:val="en-US" w:eastAsia="zh-CN"/>
        </w:rPr>
        <w:t xml:space="preserve"> = </w:t>
      </w:r>
      <w:proofErr w:type="spellStart"/>
      <w:r w:rsidRPr="00281F86">
        <w:rPr>
          <w:bCs/>
          <w:iCs/>
          <w:sz w:val="22"/>
          <w:szCs w:val="22"/>
          <w:lang w:val="en-US" w:eastAsia="zh-CN"/>
        </w:rPr>
        <w:t>MGL</w:t>
      </w:r>
      <w:r w:rsidRPr="00281F86">
        <w:rPr>
          <w:bCs/>
          <w:iCs/>
          <w:sz w:val="22"/>
          <w:szCs w:val="22"/>
          <w:vertAlign w:val="subscript"/>
          <w:lang w:val="en-US" w:eastAsia="zh-CN"/>
        </w:rPr>
        <w:t>legacy</w:t>
      </w:r>
      <w:proofErr w:type="spellEnd"/>
      <w:r w:rsidRPr="00281F86">
        <w:rPr>
          <w:bCs/>
          <w:iCs/>
          <w:sz w:val="22"/>
          <w:szCs w:val="22"/>
          <w:lang w:val="en-US" w:eastAsia="zh-CN"/>
        </w:rPr>
        <w:t xml:space="preserve"> – 2*RRT</w:t>
      </w:r>
    </w:p>
    <w:p w14:paraId="42F4CC96" w14:textId="11DE79BE" w:rsidR="00F11FC9" w:rsidRPr="00281F86" w:rsidRDefault="00F11FC9" w:rsidP="00281F86">
      <w:pPr>
        <w:numPr>
          <w:ilvl w:val="0"/>
          <w:numId w:val="19"/>
        </w:numPr>
        <w:overflowPunct w:val="0"/>
        <w:autoSpaceDE w:val="0"/>
        <w:autoSpaceDN w:val="0"/>
        <w:adjustRightInd w:val="0"/>
        <w:spacing w:before="120" w:after="120"/>
        <w:ind w:left="357" w:hanging="357"/>
        <w:jc w:val="both"/>
        <w:textAlignment w:val="baseline"/>
        <w:rPr>
          <w:iCs/>
          <w:sz w:val="22"/>
          <w:szCs w:val="22"/>
          <w:lang w:eastAsia="zh-CN"/>
        </w:rPr>
      </w:pPr>
      <w:r w:rsidRPr="00281F86">
        <w:rPr>
          <w:bCs/>
          <w:iCs/>
          <w:sz w:val="22"/>
          <w:szCs w:val="22"/>
          <w:lang w:val="en-US" w:eastAsia="zh-CN"/>
        </w:rPr>
        <w:t xml:space="preserve">RRT = 0.5 </w:t>
      </w:r>
      <w:proofErr w:type="spellStart"/>
      <w:r w:rsidRPr="00281F86">
        <w:rPr>
          <w:bCs/>
          <w:iCs/>
          <w:sz w:val="22"/>
          <w:szCs w:val="22"/>
          <w:lang w:val="en-US" w:eastAsia="zh-CN"/>
        </w:rPr>
        <w:t>ms</w:t>
      </w:r>
      <w:proofErr w:type="spellEnd"/>
      <w:r w:rsidRPr="00281F86">
        <w:rPr>
          <w:bCs/>
          <w:iCs/>
          <w:sz w:val="22"/>
          <w:szCs w:val="22"/>
          <w:lang w:val="en-US" w:eastAsia="zh-CN"/>
        </w:rPr>
        <w:t xml:space="preserve"> and 0.25 </w:t>
      </w:r>
      <w:proofErr w:type="spellStart"/>
      <w:r w:rsidRPr="00281F86">
        <w:rPr>
          <w:bCs/>
          <w:iCs/>
          <w:sz w:val="22"/>
          <w:szCs w:val="22"/>
          <w:lang w:val="en-US" w:eastAsia="zh-CN"/>
        </w:rPr>
        <w:t>ms</w:t>
      </w:r>
      <w:proofErr w:type="spellEnd"/>
      <w:r w:rsidRPr="00281F86">
        <w:rPr>
          <w:bCs/>
          <w:iCs/>
          <w:sz w:val="22"/>
          <w:szCs w:val="22"/>
          <w:lang w:val="en-US" w:eastAsia="zh-CN"/>
        </w:rPr>
        <w:t xml:space="preserve"> for FR1 and FR2 respectively.</w:t>
      </w:r>
    </w:p>
    <w:p w14:paraId="6167196E" w14:textId="43456CCF" w:rsidR="00AC452F" w:rsidRDefault="00281F86" w:rsidP="00395B7E">
      <w:pPr>
        <w:pStyle w:val="BodyText"/>
        <w:spacing w:before="240" w:after="0"/>
        <w:rPr>
          <w:sz w:val="22"/>
          <w:szCs w:val="22"/>
          <w:lang w:val="en-US"/>
        </w:rPr>
      </w:pPr>
      <w:r>
        <w:rPr>
          <w:sz w:val="22"/>
          <w:szCs w:val="22"/>
          <w:lang w:val="en-US"/>
        </w:rPr>
        <w:t xml:space="preserve">This means effective </w:t>
      </w:r>
      <w:r w:rsidR="00184C1E">
        <w:rPr>
          <w:sz w:val="22"/>
          <w:szCs w:val="22"/>
          <w:lang w:val="en-US"/>
        </w:rPr>
        <w:t xml:space="preserve">gap length </w:t>
      </w:r>
      <w:r w:rsidR="0078453F">
        <w:rPr>
          <w:sz w:val="22"/>
          <w:szCs w:val="22"/>
          <w:lang w:val="en-US"/>
        </w:rPr>
        <w:t xml:space="preserve">of gap in </w:t>
      </w:r>
      <w:r w:rsidR="00184C1E">
        <w:rPr>
          <w:sz w:val="22"/>
          <w:szCs w:val="22"/>
          <w:lang w:val="en-US"/>
        </w:rPr>
        <w:t xml:space="preserve">NCSG </w:t>
      </w:r>
      <w:r w:rsidR="0078453F">
        <w:rPr>
          <w:sz w:val="22"/>
          <w:szCs w:val="22"/>
          <w:lang w:val="en-US"/>
        </w:rPr>
        <w:t xml:space="preserve">is the same as in the corresponding legacy gap pattern. </w:t>
      </w:r>
    </w:p>
    <w:p w14:paraId="596C1D23" w14:textId="0E0602DC" w:rsidR="008C27A6" w:rsidRPr="00281F86" w:rsidRDefault="008C27A6" w:rsidP="00395B7E">
      <w:pPr>
        <w:pStyle w:val="BodyText"/>
        <w:spacing w:before="240" w:after="0"/>
        <w:rPr>
          <w:sz w:val="22"/>
          <w:szCs w:val="22"/>
          <w:lang w:val="en-US"/>
        </w:rPr>
      </w:pPr>
      <w:r>
        <w:rPr>
          <w:sz w:val="22"/>
          <w:szCs w:val="22"/>
          <w:lang w:val="en-US"/>
        </w:rPr>
        <w:t xml:space="preserve">RAN4 also agreed that </w:t>
      </w:r>
      <w:r w:rsidRPr="008C27A6">
        <w:rPr>
          <w:sz w:val="22"/>
          <w:szCs w:val="22"/>
          <w:lang w:val="en-US"/>
        </w:rPr>
        <w:t xml:space="preserve">NCSG patterns corresponding to </w:t>
      </w:r>
      <w:r>
        <w:rPr>
          <w:sz w:val="22"/>
          <w:szCs w:val="22"/>
          <w:lang w:val="en-US"/>
        </w:rPr>
        <w:t xml:space="preserve">the </w:t>
      </w:r>
      <w:r w:rsidRPr="008C27A6">
        <w:rPr>
          <w:sz w:val="22"/>
          <w:szCs w:val="22"/>
          <w:lang w:val="en-US"/>
        </w:rPr>
        <w:t>legacy patterns #0</w:t>
      </w:r>
      <w:r>
        <w:rPr>
          <w:sz w:val="22"/>
          <w:szCs w:val="22"/>
          <w:lang w:val="en-US"/>
        </w:rPr>
        <w:t xml:space="preserve"> to </w:t>
      </w:r>
      <w:r w:rsidRPr="008C27A6">
        <w:rPr>
          <w:sz w:val="22"/>
          <w:szCs w:val="22"/>
          <w:lang w:val="en-US"/>
        </w:rPr>
        <w:t>#23</w:t>
      </w:r>
      <w:r>
        <w:rPr>
          <w:sz w:val="22"/>
          <w:szCs w:val="22"/>
          <w:lang w:val="en-US"/>
        </w:rPr>
        <w:t xml:space="preserve"> shall be defined [1].</w:t>
      </w:r>
    </w:p>
    <w:p w14:paraId="297D55DC" w14:textId="2AD009A0" w:rsidR="008C27A6" w:rsidRDefault="00395B7E" w:rsidP="00395B7E">
      <w:pPr>
        <w:pStyle w:val="BodyText"/>
        <w:spacing w:before="240" w:after="0"/>
        <w:rPr>
          <w:sz w:val="22"/>
          <w:szCs w:val="22"/>
          <w:lang w:val="en-US"/>
        </w:rPr>
      </w:pPr>
      <w:r w:rsidRPr="00281F86">
        <w:rPr>
          <w:sz w:val="22"/>
          <w:szCs w:val="22"/>
          <w:lang w:val="en-US"/>
        </w:rPr>
        <w:t>Therefore, mapping between legacy measurement gaps and</w:t>
      </w:r>
      <w:r>
        <w:rPr>
          <w:sz w:val="22"/>
          <w:szCs w:val="22"/>
          <w:lang w:val="en-US"/>
        </w:rPr>
        <w:t xml:space="preserve"> NCSG should be </w:t>
      </w:r>
      <w:r w:rsidR="0078453F">
        <w:rPr>
          <w:sz w:val="22"/>
          <w:szCs w:val="22"/>
          <w:lang w:val="en-US"/>
        </w:rPr>
        <w:t xml:space="preserve">feasible and </w:t>
      </w:r>
      <w:r w:rsidR="001D4237">
        <w:rPr>
          <w:sz w:val="22"/>
          <w:szCs w:val="22"/>
          <w:lang w:val="en-US"/>
        </w:rPr>
        <w:t xml:space="preserve">can be </w:t>
      </w:r>
      <w:r>
        <w:rPr>
          <w:sz w:val="22"/>
          <w:szCs w:val="22"/>
          <w:lang w:val="en-US"/>
        </w:rPr>
        <w:t xml:space="preserve">defined. This will enable the network to quickly transform the legacy measurement gap pattern to NCSG pattern or vice versa by simply sending an indicator </w:t>
      </w:r>
      <w:proofErr w:type="gramStart"/>
      <w:r>
        <w:rPr>
          <w:sz w:val="22"/>
          <w:szCs w:val="22"/>
          <w:lang w:val="en-US"/>
        </w:rPr>
        <w:t>e.g.</w:t>
      </w:r>
      <w:proofErr w:type="gramEnd"/>
      <w:r>
        <w:rPr>
          <w:sz w:val="22"/>
          <w:szCs w:val="22"/>
          <w:lang w:val="en-US"/>
        </w:rPr>
        <w:t xml:space="preserve"> using 1-bit.</w:t>
      </w:r>
      <w:r w:rsidR="005C51D4">
        <w:rPr>
          <w:sz w:val="22"/>
          <w:szCs w:val="22"/>
          <w:lang w:val="en-US"/>
        </w:rPr>
        <w:t xml:space="preserve"> The transformation which is switching between legacy measurement gap pattern and NCSG pattern will require some processing/transition time (</w:t>
      </w:r>
      <w:r w:rsidR="005C51D4">
        <w:rPr>
          <w:sz w:val="22"/>
          <w:szCs w:val="22"/>
          <w:lang w:val="en-US"/>
        </w:rPr>
        <w:sym w:font="Symbol" w:char="F044"/>
      </w:r>
      <w:r w:rsidR="005C51D4">
        <w:rPr>
          <w:sz w:val="22"/>
          <w:szCs w:val="22"/>
          <w:lang w:val="en-US"/>
        </w:rPr>
        <w:t>T)</w:t>
      </w:r>
      <w:r w:rsidR="006146F9">
        <w:rPr>
          <w:sz w:val="22"/>
          <w:szCs w:val="22"/>
          <w:lang w:val="en-US"/>
        </w:rPr>
        <w:t xml:space="preserve">, which can be 5-10 </w:t>
      </w:r>
      <w:proofErr w:type="spellStart"/>
      <w:r w:rsidR="006146F9">
        <w:rPr>
          <w:sz w:val="22"/>
          <w:szCs w:val="22"/>
          <w:lang w:val="en-US"/>
        </w:rPr>
        <w:t>ms.</w:t>
      </w:r>
      <w:proofErr w:type="spellEnd"/>
      <w:r w:rsidR="006146F9">
        <w:rPr>
          <w:sz w:val="22"/>
          <w:szCs w:val="22"/>
          <w:lang w:val="en-US"/>
        </w:rPr>
        <w:t xml:space="preserve"> </w:t>
      </w:r>
    </w:p>
    <w:p w14:paraId="0A904837" w14:textId="37CE6BD5" w:rsidR="00395B7E" w:rsidRDefault="008C27A6" w:rsidP="00395B7E">
      <w:pPr>
        <w:pStyle w:val="BodyText"/>
        <w:spacing w:before="240" w:after="0"/>
        <w:rPr>
          <w:sz w:val="22"/>
          <w:szCs w:val="22"/>
          <w:lang w:val="en-US"/>
        </w:rPr>
      </w:pPr>
      <w:r>
        <w:rPr>
          <w:sz w:val="22"/>
          <w:szCs w:val="22"/>
          <w:lang w:val="en-US"/>
        </w:rPr>
        <w:t>T</w:t>
      </w:r>
      <w:r w:rsidR="00395B7E">
        <w:rPr>
          <w:sz w:val="22"/>
          <w:szCs w:val="22"/>
          <w:lang w:val="en-US"/>
        </w:rPr>
        <w:t>he mapping between NCSG pattern</w:t>
      </w:r>
      <w:r>
        <w:rPr>
          <w:sz w:val="22"/>
          <w:szCs w:val="22"/>
          <w:lang w:val="en-US"/>
        </w:rPr>
        <w:t xml:space="preserve">s for corresponding legacy measurement gap patterns </w:t>
      </w:r>
      <w:r w:rsidR="001317E4">
        <w:rPr>
          <w:sz w:val="22"/>
          <w:szCs w:val="22"/>
          <w:lang w:val="en-US"/>
        </w:rPr>
        <w:t xml:space="preserve"># 0 to # 23 </w:t>
      </w:r>
      <w:r w:rsidR="00395B7E">
        <w:rPr>
          <w:sz w:val="22"/>
          <w:szCs w:val="22"/>
          <w:lang w:val="en-US"/>
        </w:rPr>
        <w:t xml:space="preserve">is shown in table 1. This table gives one-to-one mapping between the legacy MG IDs and NCSG IDs. </w:t>
      </w:r>
      <w:r w:rsidR="008E3D49">
        <w:rPr>
          <w:sz w:val="22"/>
          <w:szCs w:val="22"/>
          <w:lang w:val="en-US"/>
        </w:rPr>
        <w:t xml:space="preserve">As agreed in the last meeting that VIL1 and VIL2 will not captured in the NCSG pattern table. Rather they will be </w:t>
      </w:r>
      <w:r w:rsidR="00A1608F">
        <w:rPr>
          <w:sz w:val="22"/>
          <w:szCs w:val="22"/>
          <w:lang w:val="en-US"/>
        </w:rPr>
        <w:t xml:space="preserve">separately </w:t>
      </w:r>
      <w:r w:rsidR="008E3D49">
        <w:rPr>
          <w:sz w:val="22"/>
          <w:szCs w:val="22"/>
          <w:lang w:val="en-US"/>
        </w:rPr>
        <w:t xml:space="preserve">defined in terms of </w:t>
      </w:r>
      <w:r w:rsidR="00A1608F">
        <w:rPr>
          <w:sz w:val="22"/>
          <w:szCs w:val="22"/>
          <w:lang w:val="en-US"/>
        </w:rPr>
        <w:t xml:space="preserve">number of interrupted slots. </w:t>
      </w:r>
    </w:p>
    <w:p w14:paraId="4474914A" w14:textId="77777777" w:rsidR="00507D35" w:rsidRPr="008B7DF8" w:rsidRDefault="00507D35" w:rsidP="00507D35">
      <w:pPr>
        <w:pStyle w:val="BodyText"/>
        <w:numPr>
          <w:ilvl w:val="0"/>
          <w:numId w:val="4"/>
        </w:numPr>
        <w:spacing w:before="120" w:after="0"/>
        <w:ind w:left="357" w:hanging="357"/>
        <w:rPr>
          <w:sz w:val="22"/>
          <w:szCs w:val="22"/>
          <w:lang w:eastAsia="zh-CN"/>
        </w:rPr>
      </w:pPr>
      <w:r w:rsidRPr="00CE1903">
        <w:rPr>
          <w:b/>
          <w:bCs/>
          <w:sz w:val="22"/>
          <w:szCs w:val="22"/>
          <w:lang w:eastAsia="zh-CN"/>
        </w:rPr>
        <w:t xml:space="preserve">Observation # </w:t>
      </w:r>
      <w:r>
        <w:rPr>
          <w:b/>
          <w:bCs/>
          <w:sz w:val="22"/>
          <w:szCs w:val="22"/>
          <w:lang w:eastAsia="zh-CN"/>
        </w:rPr>
        <w:t>9</w:t>
      </w:r>
      <w:r w:rsidRPr="00CE1903">
        <w:rPr>
          <w:sz w:val="22"/>
          <w:szCs w:val="22"/>
          <w:lang w:eastAsia="zh-CN"/>
        </w:rPr>
        <w:t xml:space="preserve">: </w:t>
      </w:r>
      <w:r>
        <w:rPr>
          <w:sz w:val="22"/>
          <w:szCs w:val="22"/>
        </w:rPr>
        <w:t>In</w:t>
      </w:r>
      <w:r>
        <w:rPr>
          <w:sz w:val="22"/>
          <w:szCs w:val="22"/>
          <w:lang w:val="en-US"/>
        </w:rPr>
        <w:t xml:space="preserve"> </w:t>
      </w:r>
      <w:r w:rsidRPr="000A4818">
        <w:rPr>
          <w:sz w:val="22"/>
          <w:szCs w:val="22"/>
          <w:lang w:val="en-US"/>
        </w:rPr>
        <w:t>several scenarios simpl</w:t>
      </w:r>
      <w:r>
        <w:rPr>
          <w:sz w:val="22"/>
          <w:szCs w:val="22"/>
          <w:lang w:val="en-US"/>
        </w:rPr>
        <w:t>y</w:t>
      </w:r>
      <w:r w:rsidRPr="000A4818">
        <w:rPr>
          <w:sz w:val="22"/>
          <w:szCs w:val="22"/>
          <w:lang w:val="en-US"/>
        </w:rPr>
        <w:t xml:space="preserve"> transform</w:t>
      </w:r>
      <w:r>
        <w:rPr>
          <w:sz w:val="22"/>
          <w:szCs w:val="22"/>
          <w:lang w:val="en-US"/>
        </w:rPr>
        <w:t>ing</w:t>
      </w:r>
      <w:r w:rsidRPr="000A4818">
        <w:rPr>
          <w:sz w:val="22"/>
          <w:szCs w:val="22"/>
          <w:lang w:val="en-US"/>
        </w:rPr>
        <w:t xml:space="preserve"> the currently configured legacy measurement gap pattern into NCSG pattern</w:t>
      </w:r>
      <w:r>
        <w:rPr>
          <w:sz w:val="22"/>
          <w:szCs w:val="22"/>
          <w:lang w:val="en-US"/>
        </w:rPr>
        <w:t xml:space="preserve"> or vice versa, will reduce gap setup delay and reduce signaling overheads.</w:t>
      </w:r>
    </w:p>
    <w:p w14:paraId="46F697A7" w14:textId="77777777" w:rsidR="00507D35" w:rsidRPr="009D3E41" w:rsidRDefault="00507D35" w:rsidP="00507D35">
      <w:pPr>
        <w:pStyle w:val="BodyText"/>
        <w:numPr>
          <w:ilvl w:val="0"/>
          <w:numId w:val="4"/>
        </w:numPr>
        <w:spacing w:before="120" w:after="0"/>
        <w:ind w:left="357" w:hanging="357"/>
        <w:rPr>
          <w:sz w:val="22"/>
          <w:szCs w:val="22"/>
          <w:lang w:eastAsia="zh-CN"/>
        </w:rPr>
      </w:pPr>
      <w:r w:rsidRPr="00CE1903">
        <w:rPr>
          <w:b/>
          <w:bCs/>
          <w:sz w:val="22"/>
          <w:szCs w:val="22"/>
          <w:lang w:eastAsia="zh-CN"/>
        </w:rPr>
        <w:t xml:space="preserve">Observation # </w:t>
      </w:r>
      <w:r>
        <w:rPr>
          <w:b/>
          <w:bCs/>
          <w:sz w:val="22"/>
          <w:szCs w:val="22"/>
          <w:lang w:eastAsia="zh-CN"/>
        </w:rPr>
        <w:t>10</w:t>
      </w:r>
      <w:r w:rsidRPr="00CE1903">
        <w:rPr>
          <w:sz w:val="22"/>
          <w:szCs w:val="22"/>
          <w:lang w:eastAsia="zh-CN"/>
        </w:rPr>
        <w:t xml:space="preserve">: </w:t>
      </w:r>
      <w:r>
        <w:rPr>
          <w:sz w:val="22"/>
          <w:szCs w:val="22"/>
        </w:rPr>
        <w:t>T</w:t>
      </w:r>
      <w:proofErr w:type="spellStart"/>
      <w:r w:rsidRPr="000A4818">
        <w:rPr>
          <w:sz w:val="22"/>
          <w:szCs w:val="22"/>
          <w:lang w:val="en-US"/>
        </w:rPr>
        <w:t>ransform</w:t>
      </w:r>
      <w:r>
        <w:rPr>
          <w:sz w:val="22"/>
          <w:szCs w:val="22"/>
          <w:lang w:val="en-US"/>
        </w:rPr>
        <w:t>ation</w:t>
      </w:r>
      <w:proofErr w:type="spellEnd"/>
      <w:r w:rsidRPr="000A4818">
        <w:rPr>
          <w:sz w:val="22"/>
          <w:szCs w:val="22"/>
          <w:lang w:val="en-US"/>
        </w:rPr>
        <w:t xml:space="preserve"> </w:t>
      </w:r>
      <w:r>
        <w:rPr>
          <w:sz w:val="22"/>
          <w:szCs w:val="22"/>
          <w:lang w:val="en-US"/>
        </w:rPr>
        <w:t xml:space="preserve">between </w:t>
      </w:r>
      <w:r w:rsidRPr="000A4818">
        <w:rPr>
          <w:sz w:val="22"/>
          <w:szCs w:val="22"/>
          <w:lang w:val="en-US"/>
        </w:rPr>
        <w:t xml:space="preserve">legacy measurement gap pattern </w:t>
      </w:r>
      <w:r>
        <w:rPr>
          <w:sz w:val="22"/>
          <w:szCs w:val="22"/>
          <w:lang w:val="en-US"/>
        </w:rPr>
        <w:t xml:space="preserve">and </w:t>
      </w:r>
      <w:r w:rsidRPr="000A4818">
        <w:rPr>
          <w:sz w:val="22"/>
          <w:szCs w:val="22"/>
          <w:lang w:val="en-US"/>
        </w:rPr>
        <w:t>NCSG pattern</w:t>
      </w:r>
      <w:r>
        <w:rPr>
          <w:sz w:val="22"/>
          <w:szCs w:val="22"/>
          <w:lang w:val="en-US"/>
        </w:rPr>
        <w:t xml:space="preserve"> requires mapping between </w:t>
      </w:r>
      <w:r w:rsidRPr="000A4818">
        <w:rPr>
          <w:sz w:val="22"/>
          <w:szCs w:val="22"/>
          <w:lang w:val="en-US"/>
        </w:rPr>
        <w:t xml:space="preserve">legacy measurement gap pattern </w:t>
      </w:r>
      <w:r>
        <w:rPr>
          <w:sz w:val="22"/>
          <w:szCs w:val="22"/>
          <w:lang w:val="en-US"/>
        </w:rPr>
        <w:t xml:space="preserve">and </w:t>
      </w:r>
      <w:r w:rsidRPr="000A4818">
        <w:rPr>
          <w:sz w:val="22"/>
          <w:szCs w:val="22"/>
          <w:lang w:val="en-US"/>
        </w:rPr>
        <w:t>NCSG pattern</w:t>
      </w:r>
      <w:r>
        <w:rPr>
          <w:sz w:val="22"/>
          <w:szCs w:val="22"/>
          <w:lang w:val="en-US"/>
        </w:rPr>
        <w:t>.</w:t>
      </w:r>
    </w:p>
    <w:p w14:paraId="7D24BE5A" w14:textId="07857E68" w:rsidR="00507D35" w:rsidRPr="006146F9" w:rsidRDefault="00507D35" w:rsidP="00507D35">
      <w:pPr>
        <w:pStyle w:val="BodyText"/>
        <w:numPr>
          <w:ilvl w:val="0"/>
          <w:numId w:val="4"/>
        </w:numPr>
        <w:spacing w:before="120" w:after="0"/>
        <w:ind w:left="357" w:hanging="357"/>
        <w:rPr>
          <w:sz w:val="22"/>
          <w:szCs w:val="22"/>
          <w:lang w:eastAsia="zh-CN"/>
        </w:rPr>
      </w:pPr>
      <w:r w:rsidRPr="00CE1903">
        <w:rPr>
          <w:b/>
          <w:bCs/>
          <w:sz w:val="22"/>
          <w:szCs w:val="22"/>
          <w:lang w:eastAsia="zh-CN"/>
        </w:rPr>
        <w:t xml:space="preserve">Observation # </w:t>
      </w:r>
      <w:r>
        <w:rPr>
          <w:b/>
          <w:bCs/>
          <w:sz w:val="22"/>
          <w:szCs w:val="22"/>
          <w:lang w:eastAsia="zh-CN"/>
        </w:rPr>
        <w:t>11</w:t>
      </w:r>
      <w:r w:rsidRPr="00CE1903">
        <w:rPr>
          <w:sz w:val="22"/>
          <w:szCs w:val="22"/>
          <w:lang w:eastAsia="zh-CN"/>
        </w:rPr>
        <w:t xml:space="preserve">: </w:t>
      </w:r>
      <w:r>
        <w:rPr>
          <w:sz w:val="22"/>
          <w:szCs w:val="22"/>
        </w:rPr>
        <w:t>E</w:t>
      </w:r>
      <w:proofErr w:type="spellStart"/>
      <w:r w:rsidRPr="00D4609B">
        <w:rPr>
          <w:sz w:val="22"/>
          <w:szCs w:val="22"/>
          <w:lang w:val="en-US"/>
        </w:rPr>
        <w:t>ffective</w:t>
      </w:r>
      <w:proofErr w:type="spellEnd"/>
      <w:r w:rsidRPr="00D4609B">
        <w:rPr>
          <w:sz w:val="22"/>
          <w:szCs w:val="22"/>
          <w:lang w:val="en-US"/>
        </w:rPr>
        <w:t xml:space="preserve"> gap length of gap in NCSG is the same as </w:t>
      </w:r>
      <w:r>
        <w:rPr>
          <w:sz w:val="22"/>
          <w:szCs w:val="22"/>
          <w:lang w:val="en-US"/>
        </w:rPr>
        <w:t xml:space="preserve">of the gap in </w:t>
      </w:r>
      <w:r w:rsidRPr="00D4609B">
        <w:rPr>
          <w:sz w:val="22"/>
          <w:szCs w:val="22"/>
          <w:lang w:val="en-US"/>
        </w:rPr>
        <w:t>corresponding legacy gap pattern</w:t>
      </w:r>
      <w:r>
        <w:rPr>
          <w:sz w:val="22"/>
          <w:szCs w:val="22"/>
          <w:lang w:val="en-US"/>
        </w:rPr>
        <w:t>.</w:t>
      </w:r>
    </w:p>
    <w:p w14:paraId="274F18DA" w14:textId="615F61AB" w:rsidR="006146F9" w:rsidRPr="006146F9" w:rsidRDefault="006146F9" w:rsidP="006146F9">
      <w:pPr>
        <w:pStyle w:val="BodyText"/>
        <w:numPr>
          <w:ilvl w:val="0"/>
          <w:numId w:val="4"/>
        </w:numPr>
        <w:spacing w:before="120" w:after="0"/>
        <w:ind w:left="357" w:hanging="357"/>
        <w:rPr>
          <w:sz w:val="22"/>
          <w:szCs w:val="22"/>
          <w:lang w:eastAsia="zh-CN"/>
        </w:rPr>
      </w:pPr>
      <w:r w:rsidRPr="00CE1903">
        <w:rPr>
          <w:b/>
          <w:bCs/>
          <w:sz w:val="22"/>
          <w:szCs w:val="22"/>
          <w:lang w:eastAsia="zh-CN"/>
        </w:rPr>
        <w:t xml:space="preserve">Observation # </w:t>
      </w:r>
      <w:r>
        <w:rPr>
          <w:b/>
          <w:bCs/>
          <w:sz w:val="22"/>
          <w:szCs w:val="22"/>
          <w:lang w:eastAsia="zh-CN"/>
        </w:rPr>
        <w:t>12</w:t>
      </w:r>
      <w:r w:rsidRPr="00CE1903">
        <w:rPr>
          <w:sz w:val="22"/>
          <w:szCs w:val="22"/>
          <w:lang w:eastAsia="zh-CN"/>
        </w:rPr>
        <w:t xml:space="preserve">: </w:t>
      </w:r>
      <w:r>
        <w:rPr>
          <w:sz w:val="22"/>
          <w:szCs w:val="22"/>
        </w:rPr>
        <w:t>T</w:t>
      </w:r>
      <w:proofErr w:type="spellStart"/>
      <w:r w:rsidRPr="000A4818">
        <w:rPr>
          <w:sz w:val="22"/>
          <w:szCs w:val="22"/>
          <w:lang w:val="en-US"/>
        </w:rPr>
        <w:t>ransform</w:t>
      </w:r>
      <w:r>
        <w:rPr>
          <w:sz w:val="22"/>
          <w:szCs w:val="22"/>
          <w:lang w:val="en-US"/>
        </w:rPr>
        <w:t>ation</w:t>
      </w:r>
      <w:proofErr w:type="spellEnd"/>
      <w:r w:rsidRPr="000A4818">
        <w:rPr>
          <w:sz w:val="22"/>
          <w:szCs w:val="22"/>
          <w:lang w:val="en-US"/>
        </w:rPr>
        <w:t xml:space="preserve"> </w:t>
      </w:r>
      <w:r>
        <w:rPr>
          <w:sz w:val="22"/>
          <w:szCs w:val="22"/>
          <w:lang w:val="en-US"/>
        </w:rPr>
        <w:t xml:space="preserve">between </w:t>
      </w:r>
      <w:r w:rsidRPr="000A4818">
        <w:rPr>
          <w:sz w:val="22"/>
          <w:szCs w:val="22"/>
          <w:lang w:val="en-US"/>
        </w:rPr>
        <w:t xml:space="preserve">legacy measurement gap pattern </w:t>
      </w:r>
      <w:r>
        <w:rPr>
          <w:sz w:val="22"/>
          <w:szCs w:val="22"/>
          <w:lang w:val="en-US"/>
        </w:rPr>
        <w:t xml:space="preserve">and </w:t>
      </w:r>
      <w:r w:rsidRPr="000A4818">
        <w:rPr>
          <w:sz w:val="22"/>
          <w:szCs w:val="22"/>
          <w:lang w:val="en-US"/>
        </w:rPr>
        <w:t>NCSG pattern</w:t>
      </w:r>
      <w:r>
        <w:rPr>
          <w:sz w:val="22"/>
          <w:szCs w:val="22"/>
          <w:lang w:val="en-US"/>
        </w:rPr>
        <w:t xml:space="preserve"> may need some processing/transition time (</w:t>
      </w:r>
      <w:r>
        <w:rPr>
          <w:sz w:val="22"/>
          <w:szCs w:val="22"/>
          <w:lang w:val="en-US"/>
        </w:rPr>
        <w:sym w:font="Symbol" w:char="F044"/>
      </w:r>
      <w:r>
        <w:rPr>
          <w:sz w:val="22"/>
          <w:szCs w:val="22"/>
          <w:lang w:val="en-US"/>
        </w:rPr>
        <w:t>T).</w:t>
      </w:r>
    </w:p>
    <w:p w14:paraId="05A776FD" w14:textId="77777777" w:rsidR="00507D35" w:rsidRDefault="00507D35" w:rsidP="00507D35">
      <w:pPr>
        <w:pStyle w:val="BodyText"/>
        <w:numPr>
          <w:ilvl w:val="0"/>
          <w:numId w:val="4"/>
        </w:numPr>
        <w:spacing w:before="120" w:after="0"/>
        <w:ind w:left="357" w:hanging="357"/>
        <w:rPr>
          <w:sz w:val="22"/>
          <w:szCs w:val="22"/>
          <w:lang w:eastAsia="zh-CN"/>
        </w:rPr>
      </w:pPr>
      <w:r w:rsidRPr="006261D9">
        <w:rPr>
          <w:b/>
          <w:bCs/>
          <w:sz w:val="22"/>
          <w:szCs w:val="22"/>
          <w:lang w:eastAsia="zh-CN"/>
        </w:rPr>
        <w:t xml:space="preserve">Proposal # </w:t>
      </w:r>
      <w:r>
        <w:rPr>
          <w:b/>
          <w:bCs/>
          <w:sz w:val="22"/>
          <w:szCs w:val="22"/>
          <w:lang w:eastAsia="zh-CN"/>
        </w:rPr>
        <w:t>11</w:t>
      </w:r>
      <w:r w:rsidRPr="006261D9">
        <w:rPr>
          <w:sz w:val="22"/>
          <w:szCs w:val="22"/>
          <w:lang w:eastAsia="zh-CN"/>
        </w:rPr>
        <w:t xml:space="preserve">: </w:t>
      </w:r>
      <w:r>
        <w:rPr>
          <w:sz w:val="22"/>
          <w:szCs w:val="22"/>
        </w:rPr>
        <w:t xml:space="preserve">Support 1-bit </w:t>
      </w:r>
      <w:proofErr w:type="spellStart"/>
      <w:r>
        <w:rPr>
          <w:sz w:val="22"/>
          <w:szCs w:val="22"/>
        </w:rPr>
        <w:t>signaling</w:t>
      </w:r>
      <w:proofErr w:type="spellEnd"/>
      <w:r>
        <w:rPr>
          <w:sz w:val="22"/>
          <w:szCs w:val="22"/>
        </w:rPr>
        <w:t xml:space="preserve"> mechanism for enabling network to transform: </w:t>
      </w:r>
    </w:p>
    <w:p w14:paraId="048C77CB" w14:textId="77777777" w:rsidR="00507D35" w:rsidRDefault="00507D35" w:rsidP="00507D35">
      <w:pPr>
        <w:pStyle w:val="BodyText"/>
        <w:numPr>
          <w:ilvl w:val="1"/>
          <w:numId w:val="4"/>
        </w:numPr>
        <w:spacing w:before="60" w:after="0"/>
        <w:ind w:left="1077" w:hanging="357"/>
        <w:rPr>
          <w:sz w:val="22"/>
          <w:szCs w:val="22"/>
          <w:lang w:eastAsia="zh-CN"/>
        </w:rPr>
      </w:pPr>
      <w:r>
        <w:rPr>
          <w:sz w:val="22"/>
          <w:szCs w:val="22"/>
        </w:rPr>
        <w:t>currently configured legacy measurement gap pattern to corresponding NCSG pattern and</w:t>
      </w:r>
    </w:p>
    <w:p w14:paraId="1BDC5CD9" w14:textId="77777777" w:rsidR="00507D35" w:rsidRDefault="00507D35" w:rsidP="00507D35">
      <w:pPr>
        <w:pStyle w:val="BodyText"/>
        <w:numPr>
          <w:ilvl w:val="1"/>
          <w:numId w:val="4"/>
        </w:numPr>
        <w:spacing w:before="60" w:after="0"/>
        <w:ind w:left="1077" w:hanging="357"/>
        <w:rPr>
          <w:sz w:val="22"/>
          <w:szCs w:val="22"/>
          <w:lang w:eastAsia="zh-CN"/>
        </w:rPr>
      </w:pPr>
      <w:r>
        <w:rPr>
          <w:sz w:val="22"/>
          <w:szCs w:val="22"/>
        </w:rPr>
        <w:t>currently configured NCSG pattern to corresponding legacy measurement gap pattern</w:t>
      </w:r>
    </w:p>
    <w:p w14:paraId="074A3233" w14:textId="49488BD1" w:rsidR="00507D35" w:rsidRDefault="00507D35" w:rsidP="00507D35">
      <w:pPr>
        <w:pStyle w:val="BodyText"/>
        <w:numPr>
          <w:ilvl w:val="0"/>
          <w:numId w:val="4"/>
        </w:numPr>
        <w:spacing w:before="120" w:after="0"/>
        <w:ind w:left="357" w:hanging="357"/>
        <w:rPr>
          <w:sz w:val="22"/>
          <w:szCs w:val="22"/>
          <w:lang w:eastAsia="zh-CN"/>
        </w:rPr>
      </w:pPr>
      <w:r w:rsidRPr="007F7FD4">
        <w:rPr>
          <w:b/>
          <w:bCs/>
          <w:sz w:val="22"/>
          <w:szCs w:val="22"/>
          <w:lang w:eastAsia="zh-CN"/>
        </w:rPr>
        <w:t>Proposal # 12</w:t>
      </w:r>
      <w:r w:rsidRPr="007F7FD4">
        <w:rPr>
          <w:sz w:val="22"/>
          <w:szCs w:val="22"/>
          <w:lang w:eastAsia="zh-CN"/>
        </w:rPr>
        <w:t xml:space="preserve">: </w:t>
      </w:r>
      <w:r w:rsidRPr="007F7FD4">
        <w:rPr>
          <w:sz w:val="22"/>
          <w:szCs w:val="22"/>
        </w:rPr>
        <w:t xml:space="preserve">Introduce mapping table between legacy measurement gap patterns and corresponding NCSG patterns for the UE and </w:t>
      </w:r>
      <w:proofErr w:type="spellStart"/>
      <w:r w:rsidRPr="007F7FD4">
        <w:rPr>
          <w:sz w:val="22"/>
          <w:szCs w:val="22"/>
        </w:rPr>
        <w:t>gNB</w:t>
      </w:r>
      <w:proofErr w:type="spellEnd"/>
      <w:r w:rsidRPr="007F7FD4">
        <w:rPr>
          <w:sz w:val="22"/>
          <w:szCs w:val="22"/>
        </w:rPr>
        <w:t xml:space="preserve"> to determine the transform gap pattern.</w:t>
      </w:r>
    </w:p>
    <w:p w14:paraId="7F28AEF5" w14:textId="20AD9EEE" w:rsidR="006146F9" w:rsidRPr="006146F9" w:rsidRDefault="006146F9" w:rsidP="006146F9">
      <w:pPr>
        <w:pStyle w:val="BodyText"/>
        <w:numPr>
          <w:ilvl w:val="0"/>
          <w:numId w:val="4"/>
        </w:numPr>
        <w:spacing w:before="120" w:after="0"/>
        <w:ind w:left="357" w:hanging="357"/>
        <w:rPr>
          <w:sz w:val="22"/>
          <w:szCs w:val="22"/>
          <w:lang w:eastAsia="zh-CN"/>
        </w:rPr>
      </w:pPr>
      <w:r>
        <w:rPr>
          <w:b/>
          <w:bCs/>
          <w:sz w:val="22"/>
          <w:szCs w:val="22"/>
          <w:lang w:eastAsia="zh-CN"/>
        </w:rPr>
        <w:t>Proposal</w:t>
      </w:r>
      <w:r w:rsidRPr="00CE1903">
        <w:rPr>
          <w:b/>
          <w:bCs/>
          <w:sz w:val="22"/>
          <w:szCs w:val="22"/>
          <w:lang w:eastAsia="zh-CN"/>
        </w:rPr>
        <w:t xml:space="preserve"> # </w:t>
      </w:r>
      <w:r>
        <w:rPr>
          <w:b/>
          <w:bCs/>
          <w:sz w:val="22"/>
          <w:szCs w:val="22"/>
          <w:lang w:eastAsia="zh-CN"/>
        </w:rPr>
        <w:t>13</w:t>
      </w:r>
      <w:r w:rsidRPr="00CE1903">
        <w:rPr>
          <w:sz w:val="22"/>
          <w:szCs w:val="22"/>
          <w:lang w:eastAsia="zh-CN"/>
        </w:rPr>
        <w:t xml:space="preserve">: </w:t>
      </w:r>
      <w:r>
        <w:rPr>
          <w:sz w:val="22"/>
          <w:szCs w:val="22"/>
          <w:lang w:val="en-US"/>
        </w:rPr>
        <w:t>Processing/transition time (</w:t>
      </w:r>
      <w:r>
        <w:rPr>
          <w:sz w:val="22"/>
          <w:szCs w:val="22"/>
          <w:lang w:val="en-US"/>
        </w:rPr>
        <w:sym w:font="Symbol" w:char="F044"/>
      </w:r>
      <w:r>
        <w:rPr>
          <w:sz w:val="22"/>
          <w:szCs w:val="22"/>
          <w:lang w:val="en-US"/>
        </w:rPr>
        <w:t>T) for UE to t</w:t>
      </w:r>
      <w:r w:rsidRPr="000A4818">
        <w:rPr>
          <w:sz w:val="22"/>
          <w:szCs w:val="22"/>
          <w:lang w:val="en-US"/>
        </w:rPr>
        <w:t>ransform</w:t>
      </w:r>
      <w:r>
        <w:rPr>
          <w:sz w:val="22"/>
          <w:szCs w:val="22"/>
          <w:lang w:val="en-US"/>
        </w:rPr>
        <w:t xml:space="preserve"> between </w:t>
      </w:r>
      <w:r w:rsidRPr="000A4818">
        <w:rPr>
          <w:sz w:val="22"/>
          <w:szCs w:val="22"/>
          <w:lang w:val="en-US"/>
        </w:rPr>
        <w:t xml:space="preserve">legacy measurement gap pattern </w:t>
      </w:r>
      <w:r>
        <w:rPr>
          <w:sz w:val="22"/>
          <w:szCs w:val="22"/>
          <w:lang w:val="en-US"/>
        </w:rPr>
        <w:t xml:space="preserve">and </w:t>
      </w:r>
      <w:r w:rsidRPr="000A4818">
        <w:rPr>
          <w:sz w:val="22"/>
          <w:szCs w:val="22"/>
          <w:lang w:val="en-US"/>
        </w:rPr>
        <w:t>NCSG pattern</w:t>
      </w:r>
      <w:r>
        <w:rPr>
          <w:sz w:val="22"/>
          <w:szCs w:val="22"/>
          <w:lang w:val="en-US"/>
        </w:rPr>
        <w:t xml:space="preserve"> can be up to [5] </w:t>
      </w:r>
      <w:proofErr w:type="spellStart"/>
      <w:r>
        <w:rPr>
          <w:sz w:val="22"/>
          <w:szCs w:val="22"/>
          <w:lang w:val="en-US"/>
        </w:rPr>
        <w:t>ms.</w:t>
      </w:r>
      <w:proofErr w:type="spellEnd"/>
    </w:p>
    <w:p w14:paraId="5C2F22D2" w14:textId="77777777" w:rsidR="00395B7E" w:rsidRPr="009C5807" w:rsidRDefault="00395B7E" w:rsidP="00395B7E">
      <w:pPr>
        <w:pStyle w:val="TH"/>
        <w:spacing w:after="0"/>
      </w:pPr>
      <w:r w:rsidRPr="009C5807">
        <w:lastRenderedPageBreak/>
        <w:t>Table</w:t>
      </w:r>
      <w:r>
        <w:t xml:space="preserve"> 1</w:t>
      </w:r>
      <w:r w:rsidRPr="009C5807">
        <w:t xml:space="preserve">: </w:t>
      </w:r>
      <w:r>
        <w:t>NCSG</w:t>
      </w:r>
      <w:r w:rsidRPr="009C5807">
        <w:t xml:space="preserve"> Pattern Configurations</w:t>
      </w:r>
      <w:r>
        <w:t xml:space="preserve"> for synchronous/asynchronous operation and mapping to legacy MG pattern IDs</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2"/>
        <w:gridCol w:w="1261"/>
        <w:gridCol w:w="3709"/>
        <w:gridCol w:w="3120"/>
      </w:tblGrid>
      <w:tr w:rsidR="00395B7E" w:rsidRPr="009A7652" w14:paraId="02AE4C3C" w14:textId="77777777" w:rsidTr="00C64ECC">
        <w:trPr>
          <w:cantSplit/>
          <w:jc w:val="center"/>
        </w:trPr>
        <w:tc>
          <w:tcPr>
            <w:tcW w:w="675" w:type="pct"/>
            <w:vMerge w:val="restart"/>
            <w:tcBorders>
              <w:top w:val="single" w:sz="4" w:space="0" w:color="auto"/>
              <w:left w:val="single" w:sz="4" w:space="0" w:color="auto"/>
              <w:right w:val="single" w:sz="4" w:space="0" w:color="auto"/>
            </w:tcBorders>
          </w:tcPr>
          <w:p w14:paraId="1757BF03" w14:textId="77777777" w:rsidR="00395B7E" w:rsidRPr="009A7652" w:rsidRDefault="00395B7E" w:rsidP="00B17012">
            <w:pPr>
              <w:pStyle w:val="TAH"/>
              <w:rPr>
                <w:sz w:val="16"/>
                <w:szCs w:val="16"/>
              </w:rPr>
            </w:pPr>
            <w:r w:rsidRPr="009A7652">
              <w:rPr>
                <w:sz w:val="16"/>
                <w:szCs w:val="16"/>
              </w:rPr>
              <w:t>Legacy MG pattern ID</w:t>
            </w:r>
          </w:p>
        </w:tc>
        <w:tc>
          <w:tcPr>
            <w:tcW w:w="4325" w:type="pct"/>
            <w:gridSpan w:val="3"/>
            <w:tcBorders>
              <w:top w:val="single" w:sz="4" w:space="0" w:color="auto"/>
              <w:left w:val="single" w:sz="4" w:space="0" w:color="auto"/>
              <w:bottom w:val="single" w:sz="4" w:space="0" w:color="auto"/>
              <w:right w:val="single" w:sz="4" w:space="0" w:color="auto"/>
            </w:tcBorders>
          </w:tcPr>
          <w:p w14:paraId="1C479F13" w14:textId="77777777" w:rsidR="00395B7E" w:rsidRPr="009A7652" w:rsidRDefault="00395B7E" w:rsidP="00B17012">
            <w:pPr>
              <w:pStyle w:val="TAH"/>
              <w:rPr>
                <w:kern w:val="24"/>
                <w:sz w:val="16"/>
                <w:szCs w:val="16"/>
                <w:lang w:eastAsia="zh-CN"/>
              </w:rPr>
            </w:pPr>
            <w:r w:rsidRPr="009A7652">
              <w:rPr>
                <w:kern w:val="24"/>
                <w:sz w:val="16"/>
                <w:szCs w:val="16"/>
                <w:lang w:eastAsia="zh-CN"/>
              </w:rPr>
              <w:t>Parameters for NCSG patterns applicable in synchronous/</w:t>
            </w:r>
            <w:r w:rsidRPr="009A7652">
              <w:rPr>
                <w:sz w:val="16"/>
                <w:szCs w:val="16"/>
              </w:rPr>
              <w:t>asynchronous network operation</w:t>
            </w:r>
          </w:p>
        </w:tc>
      </w:tr>
      <w:tr w:rsidR="00C64ECC" w:rsidRPr="009A7652" w14:paraId="5D623BCD" w14:textId="77777777" w:rsidTr="00C64ECC">
        <w:trPr>
          <w:cantSplit/>
          <w:jc w:val="center"/>
        </w:trPr>
        <w:tc>
          <w:tcPr>
            <w:tcW w:w="675" w:type="pct"/>
            <w:vMerge/>
            <w:tcBorders>
              <w:left w:val="single" w:sz="4" w:space="0" w:color="auto"/>
              <w:bottom w:val="single" w:sz="4" w:space="0" w:color="auto"/>
              <w:right w:val="single" w:sz="4" w:space="0" w:color="auto"/>
            </w:tcBorders>
          </w:tcPr>
          <w:p w14:paraId="73AF5357" w14:textId="77777777" w:rsidR="00C64ECC" w:rsidRPr="009A7652" w:rsidRDefault="00C64ECC" w:rsidP="00B17012">
            <w:pPr>
              <w:pStyle w:val="TAH"/>
              <w:rPr>
                <w:sz w:val="16"/>
                <w:szCs w:val="16"/>
              </w:rPr>
            </w:pPr>
          </w:p>
        </w:tc>
        <w:tc>
          <w:tcPr>
            <w:tcW w:w="674" w:type="pct"/>
            <w:tcBorders>
              <w:top w:val="single" w:sz="4" w:space="0" w:color="auto"/>
              <w:left w:val="single" w:sz="4" w:space="0" w:color="auto"/>
              <w:bottom w:val="single" w:sz="4" w:space="0" w:color="auto"/>
              <w:right w:val="single" w:sz="4" w:space="0" w:color="auto"/>
            </w:tcBorders>
            <w:hideMark/>
          </w:tcPr>
          <w:p w14:paraId="281D1DA1" w14:textId="77777777" w:rsidR="00C64ECC" w:rsidRPr="009A7652" w:rsidRDefault="00C64ECC" w:rsidP="00B17012">
            <w:pPr>
              <w:pStyle w:val="TAH"/>
              <w:rPr>
                <w:sz w:val="16"/>
                <w:szCs w:val="16"/>
              </w:rPr>
            </w:pPr>
            <w:r w:rsidRPr="009A7652">
              <w:rPr>
                <w:sz w:val="16"/>
                <w:szCs w:val="16"/>
              </w:rPr>
              <w:t>NCSG Pattern Id</w:t>
            </w:r>
          </w:p>
        </w:tc>
        <w:tc>
          <w:tcPr>
            <w:tcW w:w="1983" w:type="pct"/>
            <w:tcBorders>
              <w:top w:val="single" w:sz="4" w:space="0" w:color="auto"/>
              <w:left w:val="single" w:sz="4" w:space="0" w:color="auto"/>
              <w:bottom w:val="single" w:sz="4" w:space="0" w:color="auto"/>
              <w:right w:val="single" w:sz="4" w:space="0" w:color="auto"/>
            </w:tcBorders>
            <w:hideMark/>
          </w:tcPr>
          <w:p w14:paraId="144246B1" w14:textId="77777777" w:rsidR="00C64ECC" w:rsidRPr="009A7652" w:rsidRDefault="00C64ECC" w:rsidP="00B17012">
            <w:pPr>
              <w:pStyle w:val="TAH"/>
              <w:rPr>
                <w:sz w:val="16"/>
                <w:szCs w:val="16"/>
              </w:rPr>
            </w:pPr>
            <w:r w:rsidRPr="009A7652">
              <w:rPr>
                <w:kern w:val="24"/>
                <w:sz w:val="16"/>
                <w:szCs w:val="16"/>
                <w:lang w:eastAsia="zh-CN"/>
              </w:rPr>
              <w:t xml:space="preserve">Measurement Length during which there is no gap (ML, </w:t>
            </w:r>
            <w:proofErr w:type="spellStart"/>
            <w:r w:rsidRPr="009A7652">
              <w:rPr>
                <w:kern w:val="24"/>
                <w:sz w:val="16"/>
                <w:szCs w:val="16"/>
                <w:lang w:eastAsia="zh-CN"/>
              </w:rPr>
              <w:t>ms</w:t>
            </w:r>
            <w:proofErr w:type="spellEnd"/>
            <w:r w:rsidRPr="009A7652">
              <w:rPr>
                <w:kern w:val="24"/>
                <w:sz w:val="16"/>
                <w:szCs w:val="16"/>
                <w:lang w:eastAsia="zh-CN"/>
              </w:rPr>
              <w:t>)</w:t>
            </w:r>
          </w:p>
        </w:tc>
        <w:tc>
          <w:tcPr>
            <w:tcW w:w="1668" w:type="pct"/>
            <w:tcBorders>
              <w:top w:val="single" w:sz="4" w:space="0" w:color="auto"/>
              <w:left w:val="single" w:sz="4" w:space="0" w:color="auto"/>
              <w:bottom w:val="single" w:sz="4" w:space="0" w:color="auto"/>
              <w:right w:val="single" w:sz="4" w:space="0" w:color="auto"/>
            </w:tcBorders>
            <w:hideMark/>
          </w:tcPr>
          <w:p w14:paraId="5BD94E22" w14:textId="77777777" w:rsidR="00C64ECC" w:rsidRPr="009A7652" w:rsidRDefault="00C64ECC" w:rsidP="00B17012">
            <w:pPr>
              <w:pStyle w:val="TAH"/>
              <w:rPr>
                <w:sz w:val="16"/>
                <w:szCs w:val="16"/>
                <w:lang w:val="en-US" w:eastAsia="zh-CN"/>
              </w:rPr>
            </w:pPr>
            <w:r w:rsidRPr="009A7652">
              <w:rPr>
                <w:kern w:val="24"/>
                <w:sz w:val="16"/>
                <w:szCs w:val="16"/>
                <w:lang w:eastAsia="zh-CN"/>
              </w:rPr>
              <w:t>Visible interruption Repetition Period</w:t>
            </w:r>
          </w:p>
          <w:p w14:paraId="3A976749" w14:textId="77777777" w:rsidR="00C64ECC" w:rsidRPr="009A7652" w:rsidRDefault="00C64ECC" w:rsidP="00B17012">
            <w:pPr>
              <w:pStyle w:val="TAH"/>
              <w:rPr>
                <w:sz w:val="16"/>
                <w:szCs w:val="16"/>
              </w:rPr>
            </w:pPr>
            <w:r w:rsidRPr="009A7652">
              <w:rPr>
                <w:kern w:val="24"/>
                <w:sz w:val="16"/>
                <w:szCs w:val="16"/>
                <w:lang w:eastAsia="zh-CN"/>
              </w:rPr>
              <w:t xml:space="preserve">(VIRP, </w:t>
            </w:r>
            <w:proofErr w:type="spellStart"/>
            <w:r w:rsidRPr="009A7652">
              <w:rPr>
                <w:kern w:val="24"/>
                <w:sz w:val="16"/>
                <w:szCs w:val="16"/>
                <w:lang w:eastAsia="zh-CN"/>
              </w:rPr>
              <w:t>ms</w:t>
            </w:r>
            <w:proofErr w:type="spellEnd"/>
            <w:r w:rsidRPr="009A7652">
              <w:rPr>
                <w:kern w:val="24"/>
                <w:sz w:val="16"/>
                <w:szCs w:val="16"/>
                <w:lang w:eastAsia="zh-CN"/>
              </w:rPr>
              <w:t>)</w:t>
            </w:r>
          </w:p>
        </w:tc>
      </w:tr>
      <w:tr w:rsidR="00C64ECC" w:rsidRPr="009A7652" w14:paraId="6E91734C" w14:textId="77777777" w:rsidTr="00C64ECC">
        <w:trPr>
          <w:cantSplit/>
          <w:jc w:val="center"/>
        </w:trPr>
        <w:tc>
          <w:tcPr>
            <w:tcW w:w="675" w:type="pct"/>
            <w:tcBorders>
              <w:top w:val="single" w:sz="4" w:space="0" w:color="auto"/>
              <w:left w:val="single" w:sz="4" w:space="0" w:color="auto"/>
              <w:bottom w:val="single" w:sz="4" w:space="0" w:color="auto"/>
              <w:right w:val="single" w:sz="4" w:space="0" w:color="auto"/>
            </w:tcBorders>
          </w:tcPr>
          <w:p w14:paraId="1C9D10F9" w14:textId="77777777" w:rsidR="00C64ECC" w:rsidRPr="009A7652" w:rsidRDefault="00C64ECC" w:rsidP="00B17012">
            <w:pPr>
              <w:pStyle w:val="TAC"/>
              <w:rPr>
                <w:snapToGrid w:val="0"/>
                <w:sz w:val="16"/>
                <w:szCs w:val="16"/>
              </w:rPr>
            </w:pPr>
            <w:r w:rsidRPr="009A7652">
              <w:rPr>
                <w:snapToGrid w:val="0"/>
                <w:sz w:val="16"/>
                <w:szCs w:val="16"/>
              </w:rPr>
              <w:t>0</w:t>
            </w:r>
          </w:p>
        </w:tc>
        <w:tc>
          <w:tcPr>
            <w:tcW w:w="674" w:type="pct"/>
            <w:tcBorders>
              <w:top w:val="single" w:sz="4" w:space="0" w:color="auto"/>
              <w:left w:val="single" w:sz="4" w:space="0" w:color="auto"/>
              <w:bottom w:val="single" w:sz="4" w:space="0" w:color="auto"/>
              <w:right w:val="single" w:sz="4" w:space="0" w:color="auto"/>
            </w:tcBorders>
            <w:hideMark/>
          </w:tcPr>
          <w:p w14:paraId="50A0F0B4" w14:textId="77777777" w:rsidR="00C64ECC" w:rsidRPr="009A7652" w:rsidRDefault="00C64ECC" w:rsidP="00B17012">
            <w:pPr>
              <w:pStyle w:val="TAC"/>
              <w:rPr>
                <w:snapToGrid w:val="0"/>
                <w:sz w:val="16"/>
                <w:szCs w:val="16"/>
              </w:rPr>
            </w:pPr>
            <w:r w:rsidRPr="009A7652">
              <w:rPr>
                <w:snapToGrid w:val="0"/>
                <w:sz w:val="16"/>
                <w:szCs w:val="16"/>
              </w:rPr>
              <w:t>0</w:t>
            </w:r>
          </w:p>
        </w:tc>
        <w:tc>
          <w:tcPr>
            <w:tcW w:w="1983" w:type="pct"/>
            <w:tcBorders>
              <w:top w:val="single" w:sz="4" w:space="0" w:color="auto"/>
              <w:left w:val="single" w:sz="4" w:space="0" w:color="auto"/>
              <w:bottom w:val="single" w:sz="4" w:space="0" w:color="auto"/>
              <w:right w:val="single" w:sz="4" w:space="0" w:color="auto"/>
            </w:tcBorders>
            <w:hideMark/>
          </w:tcPr>
          <w:p w14:paraId="63596521" w14:textId="77777777" w:rsidR="00C64ECC" w:rsidRPr="009A7652" w:rsidRDefault="00C64ECC" w:rsidP="00B17012">
            <w:pPr>
              <w:pStyle w:val="TAC"/>
              <w:rPr>
                <w:snapToGrid w:val="0"/>
                <w:sz w:val="16"/>
                <w:szCs w:val="16"/>
              </w:rPr>
            </w:pPr>
            <w:r w:rsidRPr="009A7652">
              <w:rPr>
                <w:snapToGrid w:val="0"/>
                <w:sz w:val="16"/>
                <w:szCs w:val="16"/>
              </w:rPr>
              <w:t>5</w:t>
            </w:r>
          </w:p>
        </w:tc>
        <w:tc>
          <w:tcPr>
            <w:tcW w:w="1668" w:type="pct"/>
            <w:tcBorders>
              <w:top w:val="single" w:sz="4" w:space="0" w:color="auto"/>
              <w:left w:val="single" w:sz="4" w:space="0" w:color="auto"/>
              <w:bottom w:val="single" w:sz="4" w:space="0" w:color="auto"/>
              <w:right w:val="single" w:sz="4" w:space="0" w:color="auto"/>
            </w:tcBorders>
            <w:hideMark/>
          </w:tcPr>
          <w:p w14:paraId="6605260B" w14:textId="77777777" w:rsidR="00C64ECC" w:rsidRPr="009A7652" w:rsidRDefault="00C64ECC" w:rsidP="00B17012">
            <w:pPr>
              <w:pStyle w:val="TAC"/>
              <w:rPr>
                <w:snapToGrid w:val="0"/>
                <w:sz w:val="16"/>
                <w:szCs w:val="16"/>
              </w:rPr>
            </w:pPr>
            <w:r w:rsidRPr="009A7652">
              <w:rPr>
                <w:snapToGrid w:val="0"/>
                <w:sz w:val="16"/>
                <w:szCs w:val="16"/>
              </w:rPr>
              <w:t>40</w:t>
            </w:r>
          </w:p>
        </w:tc>
      </w:tr>
      <w:tr w:rsidR="00C64ECC" w:rsidRPr="009A7652" w14:paraId="6F6ADD75" w14:textId="77777777" w:rsidTr="00C64ECC">
        <w:trPr>
          <w:cantSplit/>
          <w:jc w:val="center"/>
        </w:trPr>
        <w:tc>
          <w:tcPr>
            <w:tcW w:w="675" w:type="pct"/>
            <w:tcBorders>
              <w:top w:val="single" w:sz="4" w:space="0" w:color="auto"/>
              <w:left w:val="single" w:sz="4" w:space="0" w:color="auto"/>
              <w:bottom w:val="single" w:sz="4" w:space="0" w:color="auto"/>
              <w:right w:val="single" w:sz="4" w:space="0" w:color="auto"/>
            </w:tcBorders>
          </w:tcPr>
          <w:p w14:paraId="5D011BC0" w14:textId="77777777" w:rsidR="00C64ECC" w:rsidRPr="009A7652" w:rsidRDefault="00C64ECC" w:rsidP="00B17012">
            <w:pPr>
              <w:pStyle w:val="TAC"/>
              <w:rPr>
                <w:snapToGrid w:val="0"/>
                <w:sz w:val="16"/>
                <w:szCs w:val="16"/>
              </w:rPr>
            </w:pPr>
            <w:r w:rsidRPr="009A7652">
              <w:rPr>
                <w:snapToGrid w:val="0"/>
                <w:sz w:val="16"/>
                <w:szCs w:val="16"/>
              </w:rPr>
              <w:t>1</w:t>
            </w:r>
          </w:p>
        </w:tc>
        <w:tc>
          <w:tcPr>
            <w:tcW w:w="674" w:type="pct"/>
            <w:tcBorders>
              <w:top w:val="single" w:sz="4" w:space="0" w:color="auto"/>
              <w:left w:val="single" w:sz="4" w:space="0" w:color="auto"/>
              <w:bottom w:val="single" w:sz="4" w:space="0" w:color="auto"/>
              <w:right w:val="single" w:sz="4" w:space="0" w:color="auto"/>
            </w:tcBorders>
            <w:hideMark/>
          </w:tcPr>
          <w:p w14:paraId="0E927962" w14:textId="77777777" w:rsidR="00C64ECC" w:rsidRPr="009A7652" w:rsidRDefault="00C64ECC" w:rsidP="00B17012">
            <w:pPr>
              <w:pStyle w:val="TAC"/>
              <w:rPr>
                <w:snapToGrid w:val="0"/>
                <w:sz w:val="16"/>
                <w:szCs w:val="16"/>
              </w:rPr>
            </w:pPr>
            <w:r w:rsidRPr="009A7652">
              <w:rPr>
                <w:snapToGrid w:val="0"/>
                <w:sz w:val="16"/>
                <w:szCs w:val="16"/>
              </w:rPr>
              <w:t>1</w:t>
            </w:r>
          </w:p>
        </w:tc>
        <w:tc>
          <w:tcPr>
            <w:tcW w:w="1983" w:type="pct"/>
            <w:tcBorders>
              <w:top w:val="single" w:sz="4" w:space="0" w:color="auto"/>
              <w:left w:val="single" w:sz="4" w:space="0" w:color="auto"/>
              <w:bottom w:val="single" w:sz="4" w:space="0" w:color="auto"/>
              <w:right w:val="single" w:sz="4" w:space="0" w:color="auto"/>
            </w:tcBorders>
            <w:hideMark/>
          </w:tcPr>
          <w:p w14:paraId="1AD179C0" w14:textId="77777777" w:rsidR="00C64ECC" w:rsidRPr="009A7652" w:rsidRDefault="00C64ECC" w:rsidP="00B17012">
            <w:pPr>
              <w:pStyle w:val="TAC"/>
              <w:rPr>
                <w:snapToGrid w:val="0"/>
                <w:sz w:val="16"/>
                <w:szCs w:val="16"/>
              </w:rPr>
            </w:pPr>
            <w:r w:rsidRPr="009A7652">
              <w:rPr>
                <w:snapToGrid w:val="0"/>
                <w:sz w:val="16"/>
                <w:szCs w:val="16"/>
              </w:rPr>
              <w:t>5</w:t>
            </w:r>
          </w:p>
        </w:tc>
        <w:tc>
          <w:tcPr>
            <w:tcW w:w="1668" w:type="pct"/>
            <w:tcBorders>
              <w:top w:val="single" w:sz="4" w:space="0" w:color="auto"/>
              <w:left w:val="single" w:sz="4" w:space="0" w:color="auto"/>
              <w:bottom w:val="single" w:sz="4" w:space="0" w:color="auto"/>
              <w:right w:val="single" w:sz="4" w:space="0" w:color="auto"/>
            </w:tcBorders>
            <w:hideMark/>
          </w:tcPr>
          <w:p w14:paraId="16199B63" w14:textId="77777777" w:rsidR="00C64ECC" w:rsidRPr="009A7652" w:rsidRDefault="00C64ECC" w:rsidP="00B17012">
            <w:pPr>
              <w:pStyle w:val="TAC"/>
              <w:rPr>
                <w:snapToGrid w:val="0"/>
                <w:sz w:val="16"/>
                <w:szCs w:val="16"/>
              </w:rPr>
            </w:pPr>
            <w:r w:rsidRPr="009A7652">
              <w:rPr>
                <w:snapToGrid w:val="0"/>
                <w:sz w:val="16"/>
                <w:szCs w:val="16"/>
              </w:rPr>
              <w:t>80</w:t>
            </w:r>
          </w:p>
        </w:tc>
      </w:tr>
      <w:tr w:rsidR="00C64ECC" w:rsidRPr="009A7652" w14:paraId="79130CC7" w14:textId="77777777" w:rsidTr="00C64ECC">
        <w:trPr>
          <w:cantSplit/>
          <w:jc w:val="center"/>
        </w:trPr>
        <w:tc>
          <w:tcPr>
            <w:tcW w:w="675" w:type="pct"/>
            <w:tcBorders>
              <w:top w:val="single" w:sz="4" w:space="0" w:color="auto"/>
              <w:left w:val="single" w:sz="4" w:space="0" w:color="auto"/>
              <w:bottom w:val="single" w:sz="4" w:space="0" w:color="auto"/>
              <w:right w:val="single" w:sz="4" w:space="0" w:color="auto"/>
            </w:tcBorders>
          </w:tcPr>
          <w:p w14:paraId="71BED00E"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2</w:t>
            </w:r>
          </w:p>
        </w:tc>
        <w:tc>
          <w:tcPr>
            <w:tcW w:w="674" w:type="pct"/>
            <w:tcBorders>
              <w:top w:val="single" w:sz="4" w:space="0" w:color="auto"/>
              <w:left w:val="single" w:sz="4" w:space="0" w:color="auto"/>
              <w:bottom w:val="single" w:sz="4" w:space="0" w:color="auto"/>
              <w:right w:val="single" w:sz="4" w:space="0" w:color="auto"/>
            </w:tcBorders>
            <w:hideMark/>
          </w:tcPr>
          <w:p w14:paraId="4040A159" w14:textId="77777777" w:rsidR="00C64ECC" w:rsidRPr="009A7652" w:rsidRDefault="00C64ECC" w:rsidP="00B17012">
            <w:pPr>
              <w:pStyle w:val="TAC"/>
              <w:rPr>
                <w:snapToGrid w:val="0"/>
                <w:sz w:val="16"/>
                <w:szCs w:val="16"/>
              </w:rPr>
            </w:pPr>
            <w:r w:rsidRPr="009A7652">
              <w:rPr>
                <w:snapToGrid w:val="0"/>
                <w:sz w:val="16"/>
                <w:szCs w:val="16"/>
                <w:lang w:eastAsia="ko-KR"/>
              </w:rPr>
              <w:t>2</w:t>
            </w:r>
          </w:p>
        </w:tc>
        <w:tc>
          <w:tcPr>
            <w:tcW w:w="1983" w:type="pct"/>
            <w:tcBorders>
              <w:top w:val="single" w:sz="4" w:space="0" w:color="auto"/>
              <w:left w:val="single" w:sz="4" w:space="0" w:color="auto"/>
              <w:bottom w:val="single" w:sz="4" w:space="0" w:color="auto"/>
              <w:right w:val="single" w:sz="4" w:space="0" w:color="auto"/>
            </w:tcBorders>
            <w:hideMark/>
          </w:tcPr>
          <w:p w14:paraId="2C5D8E72" w14:textId="77777777" w:rsidR="00C64ECC" w:rsidRPr="009A7652" w:rsidRDefault="00C64ECC" w:rsidP="00B17012">
            <w:pPr>
              <w:pStyle w:val="TAC"/>
              <w:rPr>
                <w:snapToGrid w:val="0"/>
                <w:sz w:val="16"/>
                <w:szCs w:val="16"/>
              </w:rPr>
            </w:pPr>
            <w:r w:rsidRPr="009A7652">
              <w:rPr>
                <w:snapToGrid w:val="0"/>
                <w:sz w:val="16"/>
                <w:szCs w:val="16"/>
                <w:lang w:eastAsia="ko-KR"/>
              </w:rPr>
              <w:t>2</w:t>
            </w:r>
          </w:p>
        </w:tc>
        <w:tc>
          <w:tcPr>
            <w:tcW w:w="1668" w:type="pct"/>
            <w:tcBorders>
              <w:top w:val="single" w:sz="4" w:space="0" w:color="auto"/>
              <w:left w:val="single" w:sz="4" w:space="0" w:color="auto"/>
              <w:bottom w:val="single" w:sz="4" w:space="0" w:color="auto"/>
              <w:right w:val="single" w:sz="4" w:space="0" w:color="auto"/>
            </w:tcBorders>
            <w:hideMark/>
          </w:tcPr>
          <w:p w14:paraId="38F06302" w14:textId="77777777" w:rsidR="00C64ECC" w:rsidRPr="009A7652" w:rsidRDefault="00C64ECC" w:rsidP="00B17012">
            <w:pPr>
              <w:pStyle w:val="TAC"/>
              <w:rPr>
                <w:snapToGrid w:val="0"/>
                <w:sz w:val="16"/>
                <w:szCs w:val="16"/>
              </w:rPr>
            </w:pPr>
            <w:r w:rsidRPr="009A7652">
              <w:rPr>
                <w:snapToGrid w:val="0"/>
                <w:sz w:val="16"/>
                <w:szCs w:val="16"/>
                <w:lang w:eastAsia="ko-KR"/>
              </w:rPr>
              <w:t>40</w:t>
            </w:r>
          </w:p>
        </w:tc>
      </w:tr>
      <w:tr w:rsidR="00C64ECC" w:rsidRPr="009A7652" w14:paraId="15508449" w14:textId="77777777" w:rsidTr="00C64ECC">
        <w:trPr>
          <w:cantSplit/>
          <w:jc w:val="center"/>
        </w:trPr>
        <w:tc>
          <w:tcPr>
            <w:tcW w:w="675" w:type="pct"/>
            <w:tcBorders>
              <w:top w:val="single" w:sz="4" w:space="0" w:color="auto"/>
              <w:left w:val="single" w:sz="4" w:space="0" w:color="auto"/>
              <w:bottom w:val="single" w:sz="4" w:space="0" w:color="auto"/>
              <w:right w:val="single" w:sz="4" w:space="0" w:color="auto"/>
            </w:tcBorders>
          </w:tcPr>
          <w:p w14:paraId="6ADE3250"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3</w:t>
            </w:r>
          </w:p>
        </w:tc>
        <w:tc>
          <w:tcPr>
            <w:tcW w:w="674" w:type="pct"/>
            <w:tcBorders>
              <w:top w:val="single" w:sz="4" w:space="0" w:color="auto"/>
              <w:left w:val="single" w:sz="4" w:space="0" w:color="auto"/>
              <w:bottom w:val="single" w:sz="4" w:space="0" w:color="auto"/>
              <w:right w:val="single" w:sz="4" w:space="0" w:color="auto"/>
            </w:tcBorders>
            <w:hideMark/>
          </w:tcPr>
          <w:p w14:paraId="693D295C" w14:textId="77777777" w:rsidR="00C64ECC" w:rsidRPr="009A7652" w:rsidRDefault="00C64ECC" w:rsidP="00B17012">
            <w:pPr>
              <w:pStyle w:val="TAC"/>
              <w:rPr>
                <w:snapToGrid w:val="0"/>
                <w:sz w:val="16"/>
                <w:szCs w:val="16"/>
              </w:rPr>
            </w:pPr>
            <w:r w:rsidRPr="009A7652">
              <w:rPr>
                <w:snapToGrid w:val="0"/>
                <w:sz w:val="16"/>
                <w:szCs w:val="16"/>
                <w:lang w:eastAsia="ko-KR"/>
              </w:rPr>
              <w:t>3</w:t>
            </w:r>
          </w:p>
        </w:tc>
        <w:tc>
          <w:tcPr>
            <w:tcW w:w="1983" w:type="pct"/>
            <w:tcBorders>
              <w:top w:val="single" w:sz="4" w:space="0" w:color="auto"/>
              <w:left w:val="single" w:sz="4" w:space="0" w:color="auto"/>
              <w:bottom w:val="single" w:sz="4" w:space="0" w:color="auto"/>
              <w:right w:val="single" w:sz="4" w:space="0" w:color="auto"/>
            </w:tcBorders>
            <w:hideMark/>
          </w:tcPr>
          <w:p w14:paraId="02B74F80" w14:textId="77777777" w:rsidR="00C64ECC" w:rsidRPr="009A7652" w:rsidRDefault="00C64ECC" w:rsidP="00B17012">
            <w:pPr>
              <w:pStyle w:val="TAC"/>
              <w:rPr>
                <w:snapToGrid w:val="0"/>
                <w:sz w:val="16"/>
                <w:szCs w:val="16"/>
              </w:rPr>
            </w:pPr>
            <w:r w:rsidRPr="009A7652">
              <w:rPr>
                <w:snapToGrid w:val="0"/>
                <w:sz w:val="16"/>
                <w:szCs w:val="16"/>
                <w:lang w:eastAsia="ko-KR"/>
              </w:rPr>
              <w:t>2</w:t>
            </w:r>
          </w:p>
        </w:tc>
        <w:tc>
          <w:tcPr>
            <w:tcW w:w="1668" w:type="pct"/>
            <w:tcBorders>
              <w:top w:val="single" w:sz="4" w:space="0" w:color="auto"/>
              <w:left w:val="single" w:sz="4" w:space="0" w:color="auto"/>
              <w:bottom w:val="single" w:sz="4" w:space="0" w:color="auto"/>
              <w:right w:val="single" w:sz="4" w:space="0" w:color="auto"/>
            </w:tcBorders>
            <w:hideMark/>
          </w:tcPr>
          <w:p w14:paraId="77B27C1E" w14:textId="77777777" w:rsidR="00C64ECC" w:rsidRPr="009A7652" w:rsidRDefault="00C64ECC" w:rsidP="00B17012">
            <w:pPr>
              <w:pStyle w:val="TAC"/>
              <w:rPr>
                <w:snapToGrid w:val="0"/>
                <w:sz w:val="16"/>
                <w:szCs w:val="16"/>
              </w:rPr>
            </w:pPr>
            <w:r w:rsidRPr="009A7652">
              <w:rPr>
                <w:snapToGrid w:val="0"/>
                <w:sz w:val="16"/>
                <w:szCs w:val="16"/>
                <w:lang w:eastAsia="ko-KR"/>
              </w:rPr>
              <w:t>80</w:t>
            </w:r>
          </w:p>
        </w:tc>
      </w:tr>
      <w:tr w:rsidR="00C64ECC" w:rsidRPr="009A7652" w14:paraId="44D81121" w14:textId="77777777" w:rsidTr="00C64ECC">
        <w:trPr>
          <w:cantSplit/>
          <w:jc w:val="center"/>
        </w:trPr>
        <w:tc>
          <w:tcPr>
            <w:tcW w:w="675" w:type="pct"/>
            <w:tcBorders>
              <w:top w:val="single" w:sz="4" w:space="0" w:color="auto"/>
              <w:left w:val="single" w:sz="4" w:space="0" w:color="auto"/>
              <w:bottom w:val="single" w:sz="4" w:space="0" w:color="auto"/>
              <w:right w:val="single" w:sz="4" w:space="0" w:color="auto"/>
            </w:tcBorders>
          </w:tcPr>
          <w:p w14:paraId="4CEFA1E3"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4</w:t>
            </w:r>
          </w:p>
        </w:tc>
        <w:tc>
          <w:tcPr>
            <w:tcW w:w="674" w:type="pct"/>
            <w:tcBorders>
              <w:top w:val="single" w:sz="4" w:space="0" w:color="auto"/>
              <w:left w:val="single" w:sz="4" w:space="0" w:color="auto"/>
              <w:bottom w:val="single" w:sz="4" w:space="0" w:color="auto"/>
              <w:right w:val="single" w:sz="4" w:space="0" w:color="auto"/>
            </w:tcBorders>
            <w:hideMark/>
          </w:tcPr>
          <w:p w14:paraId="2022523D"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4</w:t>
            </w:r>
          </w:p>
        </w:tc>
        <w:tc>
          <w:tcPr>
            <w:tcW w:w="1983" w:type="pct"/>
            <w:tcBorders>
              <w:top w:val="single" w:sz="4" w:space="0" w:color="auto"/>
              <w:left w:val="single" w:sz="4" w:space="0" w:color="auto"/>
              <w:bottom w:val="single" w:sz="4" w:space="0" w:color="auto"/>
              <w:right w:val="single" w:sz="4" w:space="0" w:color="auto"/>
            </w:tcBorders>
            <w:hideMark/>
          </w:tcPr>
          <w:p w14:paraId="28660B97"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5</w:t>
            </w:r>
          </w:p>
        </w:tc>
        <w:tc>
          <w:tcPr>
            <w:tcW w:w="1668" w:type="pct"/>
            <w:tcBorders>
              <w:top w:val="single" w:sz="4" w:space="0" w:color="auto"/>
              <w:left w:val="single" w:sz="4" w:space="0" w:color="auto"/>
              <w:bottom w:val="single" w:sz="4" w:space="0" w:color="auto"/>
              <w:right w:val="single" w:sz="4" w:space="0" w:color="auto"/>
            </w:tcBorders>
            <w:hideMark/>
          </w:tcPr>
          <w:p w14:paraId="125AEA38"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20</w:t>
            </w:r>
          </w:p>
        </w:tc>
      </w:tr>
      <w:tr w:rsidR="00C64ECC" w:rsidRPr="009A7652" w14:paraId="16E4F912" w14:textId="77777777" w:rsidTr="00C64ECC">
        <w:trPr>
          <w:cantSplit/>
          <w:jc w:val="center"/>
        </w:trPr>
        <w:tc>
          <w:tcPr>
            <w:tcW w:w="675" w:type="pct"/>
            <w:tcBorders>
              <w:top w:val="single" w:sz="4" w:space="0" w:color="auto"/>
              <w:left w:val="single" w:sz="4" w:space="0" w:color="auto"/>
              <w:bottom w:val="single" w:sz="4" w:space="0" w:color="auto"/>
              <w:right w:val="single" w:sz="4" w:space="0" w:color="auto"/>
            </w:tcBorders>
          </w:tcPr>
          <w:p w14:paraId="3015EDF7"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5</w:t>
            </w:r>
          </w:p>
        </w:tc>
        <w:tc>
          <w:tcPr>
            <w:tcW w:w="674" w:type="pct"/>
            <w:tcBorders>
              <w:top w:val="single" w:sz="4" w:space="0" w:color="auto"/>
              <w:left w:val="single" w:sz="4" w:space="0" w:color="auto"/>
              <w:bottom w:val="single" w:sz="4" w:space="0" w:color="auto"/>
              <w:right w:val="single" w:sz="4" w:space="0" w:color="auto"/>
            </w:tcBorders>
            <w:hideMark/>
          </w:tcPr>
          <w:p w14:paraId="5456E170"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5</w:t>
            </w:r>
          </w:p>
        </w:tc>
        <w:tc>
          <w:tcPr>
            <w:tcW w:w="1983" w:type="pct"/>
            <w:tcBorders>
              <w:top w:val="single" w:sz="4" w:space="0" w:color="auto"/>
              <w:left w:val="single" w:sz="4" w:space="0" w:color="auto"/>
              <w:bottom w:val="single" w:sz="4" w:space="0" w:color="auto"/>
              <w:right w:val="single" w:sz="4" w:space="0" w:color="auto"/>
            </w:tcBorders>
            <w:hideMark/>
          </w:tcPr>
          <w:p w14:paraId="5CC7C345"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5</w:t>
            </w:r>
          </w:p>
        </w:tc>
        <w:tc>
          <w:tcPr>
            <w:tcW w:w="1668" w:type="pct"/>
            <w:tcBorders>
              <w:top w:val="single" w:sz="4" w:space="0" w:color="auto"/>
              <w:left w:val="single" w:sz="4" w:space="0" w:color="auto"/>
              <w:bottom w:val="single" w:sz="4" w:space="0" w:color="auto"/>
              <w:right w:val="single" w:sz="4" w:space="0" w:color="auto"/>
            </w:tcBorders>
            <w:hideMark/>
          </w:tcPr>
          <w:p w14:paraId="6DA610F2"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160</w:t>
            </w:r>
          </w:p>
        </w:tc>
      </w:tr>
      <w:tr w:rsidR="00C64ECC" w:rsidRPr="009A7652" w14:paraId="217B6B4D" w14:textId="77777777" w:rsidTr="00C64ECC">
        <w:trPr>
          <w:cantSplit/>
          <w:jc w:val="center"/>
        </w:trPr>
        <w:tc>
          <w:tcPr>
            <w:tcW w:w="675" w:type="pct"/>
            <w:tcBorders>
              <w:top w:val="single" w:sz="4" w:space="0" w:color="auto"/>
              <w:left w:val="single" w:sz="4" w:space="0" w:color="auto"/>
              <w:bottom w:val="single" w:sz="4" w:space="0" w:color="auto"/>
              <w:right w:val="single" w:sz="4" w:space="0" w:color="auto"/>
            </w:tcBorders>
          </w:tcPr>
          <w:p w14:paraId="6933E368"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6</w:t>
            </w:r>
          </w:p>
        </w:tc>
        <w:tc>
          <w:tcPr>
            <w:tcW w:w="674" w:type="pct"/>
            <w:tcBorders>
              <w:top w:val="single" w:sz="4" w:space="0" w:color="auto"/>
              <w:left w:val="single" w:sz="4" w:space="0" w:color="auto"/>
              <w:bottom w:val="single" w:sz="4" w:space="0" w:color="auto"/>
              <w:right w:val="single" w:sz="4" w:space="0" w:color="auto"/>
            </w:tcBorders>
            <w:hideMark/>
          </w:tcPr>
          <w:p w14:paraId="06A7EBA5"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6</w:t>
            </w:r>
          </w:p>
        </w:tc>
        <w:tc>
          <w:tcPr>
            <w:tcW w:w="1983" w:type="pct"/>
            <w:tcBorders>
              <w:top w:val="single" w:sz="4" w:space="0" w:color="auto"/>
              <w:left w:val="single" w:sz="4" w:space="0" w:color="auto"/>
              <w:bottom w:val="single" w:sz="4" w:space="0" w:color="auto"/>
              <w:right w:val="single" w:sz="4" w:space="0" w:color="auto"/>
            </w:tcBorders>
            <w:hideMark/>
          </w:tcPr>
          <w:p w14:paraId="09A6F24B" w14:textId="77777777" w:rsidR="00C64ECC" w:rsidRPr="009A7652" w:rsidRDefault="00C64ECC" w:rsidP="00B17012">
            <w:pPr>
              <w:pStyle w:val="TAC"/>
              <w:rPr>
                <w:snapToGrid w:val="0"/>
                <w:sz w:val="16"/>
                <w:szCs w:val="16"/>
                <w:lang w:eastAsia="ko-KR"/>
              </w:rPr>
            </w:pPr>
            <w:r w:rsidRPr="009A7652">
              <w:rPr>
                <w:snapToGrid w:val="0"/>
                <w:sz w:val="16"/>
                <w:szCs w:val="16"/>
              </w:rPr>
              <w:t>3</w:t>
            </w:r>
          </w:p>
        </w:tc>
        <w:tc>
          <w:tcPr>
            <w:tcW w:w="1668" w:type="pct"/>
            <w:tcBorders>
              <w:top w:val="single" w:sz="4" w:space="0" w:color="auto"/>
              <w:left w:val="single" w:sz="4" w:space="0" w:color="auto"/>
              <w:bottom w:val="single" w:sz="4" w:space="0" w:color="auto"/>
              <w:right w:val="single" w:sz="4" w:space="0" w:color="auto"/>
            </w:tcBorders>
            <w:hideMark/>
          </w:tcPr>
          <w:p w14:paraId="78A3081E" w14:textId="77777777" w:rsidR="00C64ECC" w:rsidRPr="009A7652" w:rsidRDefault="00C64ECC" w:rsidP="00B17012">
            <w:pPr>
              <w:pStyle w:val="TAC"/>
              <w:rPr>
                <w:snapToGrid w:val="0"/>
                <w:sz w:val="16"/>
                <w:szCs w:val="16"/>
                <w:lang w:eastAsia="ko-KR"/>
              </w:rPr>
            </w:pPr>
            <w:r w:rsidRPr="009A7652">
              <w:rPr>
                <w:snapToGrid w:val="0"/>
                <w:sz w:val="16"/>
                <w:szCs w:val="16"/>
              </w:rPr>
              <w:t>20</w:t>
            </w:r>
          </w:p>
        </w:tc>
      </w:tr>
      <w:tr w:rsidR="00C64ECC" w:rsidRPr="009A7652" w14:paraId="4BF30CFF" w14:textId="77777777" w:rsidTr="00C64ECC">
        <w:trPr>
          <w:cantSplit/>
          <w:jc w:val="center"/>
        </w:trPr>
        <w:tc>
          <w:tcPr>
            <w:tcW w:w="675" w:type="pct"/>
            <w:tcBorders>
              <w:top w:val="single" w:sz="4" w:space="0" w:color="auto"/>
              <w:left w:val="single" w:sz="4" w:space="0" w:color="auto"/>
              <w:bottom w:val="single" w:sz="4" w:space="0" w:color="auto"/>
              <w:right w:val="single" w:sz="4" w:space="0" w:color="auto"/>
            </w:tcBorders>
          </w:tcPr>
          <w:p w14:paraId="16D01AF4"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7</w:t>
            </w:r>
          </w:p>
        </w:tc>
        <w:tc>
          <w:tcPr>
            <w:tcW w:w="674" w:type="pct"/>
            <w:tcBorders>
              <w:top w:val="single" w:sz="4" w:space="0" w:color="auto"/>
              <w:left w:val="single" w:sz="4" w:space="0" w:color="auto"/>
              <w:bottom w:val="single" w:sz="4" w:space="0" w:color="auto"/>
              <w:right w:val="single" w:sz="4" w:space="0" w:color="auto"/>
            </w:tcBorders>
            <w:hideMark/>
          </w:tcPr>
          <w:p w14:paraId="48A6BC09"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7</w:t>
            </w:r>
          </w:p>
        </w:tc>
        <w:tc>
          <w:tcPr>
            <w:tcW w:w="1983" w:type="pct"/>
            <w:tcBorders>
              <w:top w:val="single" w:sz="4" w:space="0" w:color="auto"/>
              <w:left w:val="single" w:sz="4" w:space="0" w:color="auto"/>
              <w:bottom w:val="single" w:sz="4" w:space="0" w:color="auto"/>
              <w:right w:val="single" w:sz="4" w:space="0" w:color="auto"/>
            </w:tcBorders>
            <w:hideMark/>
          </w:tcPr>
          <w:p w14:paraId="06FCFA35" w14:textId="77777777" w:rsidR="00C64ECC" w:rsidRPr="009A7652" w:rsidRDefault="00C64ECC" w:rsidP="00B17012">
            <w:pPr>
              <w:pStyle w:val="TAC"/>
              <w:rPr>
                <w:snapToGrid w:val="0"/>
                <w:sz w:val="16"/>
                <w:szCs w:val="16"/>
                <w:lang w:eastAsia="ko-KR"/>
              </w:rPr>
            </w:pPr>
            <w:r w:rsidRPr="009A7652">
              <w:rPr>
                <w:snapToGrid w:val="0"/>
                <w:sz w:val="16"/>
                <w:szCs w:val="16"/>
              </w:rPr>
              <w:t>3</w:t>
            </w:r>
          </w:p>
        </w:tc>
        <w:tc>
          <w:tcPr>
            <w:tcW w:w="1668" w:type="pct"/>
            <w:tcBorders>
              <w:top w:val="single" w:sz="4" w:space="0" w:color="auto"/>
              <w:left w:val="single" w:sz="4" w:space="0" w:color="auto"/>
              <w:bottom w:val="single" w:sz="4" w:space="0" w:color="auto"/>
              <w:right w:val="single" w:sz="4" w:space="0" w:color="auto"/>
            </w:tcBorders>
            <w:hideMark/>
          </w:tcPr>
          <w:p w14:paraId="2756E745" w14:textId="77777777" w:rsidR="00C64ECC" w:rsidRPr="009A7652" w:rsidRDefault="00C64ECC" w:rsidP="00B17012">
            <w:pPr>
              <w:pStyle w:val="TAC"/>
              <w:rPr>
                <w:snapToGrid w:val="0"/>
                <w:sz w:val="16"/>
                <w:szCs w:val="16"/>
                <w:lang w:eastAsia="ko-KR"/>
              </w:rPr>
            </w:pPr>
            <w:r w:rsidRPr="009A7652">
              <w:rPr>
                <w:snapToGrid w:val="0"/>
                <w:sz w:val="16"/>
                <w:szCs w:val="16"/>
              </w:rPr>
              <w:t>40</w:t>
            </w:r>
          </w:p>
        </w:tc>
      </w:tr>
      <w:tr w:rsidR="00C64ECC" w:rsidRPr="009A7652" w14:paraId="08CD128F" w14:textId="77777777" w:rsidTr="00C64ECC">
        <w:trPr>
          <w:cantSplit/>
          <w:jc w:val="center"/>
        </w:trPr>
        <w:tc>
          <w:tcPr>
            <w:tcW w:w="675" w:type="pct"/>
            <w:tcBorders>
              <w:top w:val="single" w:sz="4" w:space="0" w:color="auto"/>
              <w:left w:val="single" w:sz="4" w:space="0" w:color="auto"/>
              <w:bottom w:val="single" w:sz="4" w:space="0" w:color="auto"/>
              <w:right w:val="single" w:sz="4" w:space="0" w:color="auto"/>
            </w:tcBorders>
          </w:tcPr>
          <w:p w14:paraId="46465EB0"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8</w:t>
            </w:r>
          </w:p>
        </w:tc>
        <w:tc>
          <w:tcPr>
            <w:tcW w:w="674" w:type="pct"/>
            <w:tcBorders>
              <w:top w:val="single" w:sz="4" w:space="0" w:color="auto"/>
              <w:left w:val="single" w:sz="4" w:space="0" w:color="auto"/>
              <w:bottom w:val="single" w:sz="4" w:space="0" w:color="auto"/>
              <w:right w:val="single" w:sz="4" w:space="0" w:color="auto"/>
            </w:tcBorders>
            <w:hideMark/>
          </w:tcPr>
          <w:p w14:paraId="14AB6DCB"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8</w:t>
            </w:r>
          </w:p>
        </w:tc>
        <w:tc>
          <w:tcPr>
            <w:tcW w:w="1983" w:type="pct"/>
            <w:tcBorders>
              <w:top w:val="single" w:sz="4" w:space="0" w:color="auto"/>
              <w:left w:val="single" w:sz="4" w:space="0" w:color="auto"/>
              <w:bottom w:val="single" w:sz="4" w:space="0" w:color="auto"/>
              <w:right w:val="single" w:sz="4" w:space="0" w:color="auto"/>
            </w:tcBorders>
            <w:hideMark/>
          </w:tcPr>
          <w:p w14:paraId="4E1D2867"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3</w:t>
            </w:r>
          </w:p>
        </w:tc>
        <w:tc>
          <w:tcPr>
            <w:tcW w:w="1668" w:type="pct"/>
            <w:tcBorders>
              <w:top w:val="single" w:sz="4" w:space="0" w:color="auto"/>
              <w:left w:val="single" w:sz="4" w:space="0" w:color="auto"/>
              <w:bottom w:val="single" w:sz="4" w:space="0" w:color="auto"/>
              <w:right w:val="single" w:sz="4" w:space="0" w:color="auto"/>
            </w:tcBorders>
            <w:hideMark/>
          </w:tcPr>
          <w:p w14:paraId="1B32D975"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80</w:t>
            </w:r>
          </w:p>
        </w:tc>
      </w:tr>
      <w:tr w:rsidR="00C64ECC" w:rsidRPr="009A7652" w14:paraId="6F7AB67D" w14:textId="77777777" w:rsidTr="00C64ECC">
        <w:trPr>
          <w:cantSplit/>
          <w:jc w:val="center"/>
        </w:trPr>
        <w:tc>
          <w:tcPr>
            <w:tcW w:w="675" w:type="pct"/>
            <w:tcBorders>
              <w:top w:val="single" w:sz="4" w:space="0" w:color="auto"/>
              <w:left w:val="single" w:sz="4" w:space="0" w:color="auto"/>
              <w:bottom w:val="single" w:sz="4" w:space="0" w:color="auto"/>
              <w:right w:val="single" w:sz="4" w:space="0" w:color="auto"/>
            </w:tcBorders>
          </w:tcPr>
          <w:p w14:paraId="3E4D9C24"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9</w:t>
            </w:r>
          </w:p>
        </w:tc>
        <w:tc>
          <w:tcPr>
            <w:tcW w:w="674" w:type="pct"/>
            <w:tcBorders>
              <w:top w:val="single" w:sz="4" w:space="0" w:color="auto"/>
              <w:left w:val="single" w:sz="4" w:space="0" w:color="auto"/>
              <w:bottom w:val="single" w:sz="4" w:space="0" w:color="auto"/>
              <w:right w:val="single" w:sz="4" w:space="0" w:color="auto"/>
            </w:tcBorders>
            <w:hideMark/>
          </w:tcPr>
          <w:p w14:paraId="426BE0A7"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9</w:t>
            </w:r>
          </w:p>
        </w:tc>
        <w:tc>
          <w:tcPr>
            <w:tcW w:w="1983" w:type="pct"/>
            <w:tcBorders>
              <w:top w:val="single" w:sz="4" w:space="0" w:color="auto"/>
              <w:left w:val="single" w:sz="4" w:space="0" w:color="auto"/>
              <w:bottom w:val="single" w:sz="4" w:space="0" w:color="auto"/>
              <w:right w:val="single" w:sz="4" w:space="0" w:color="auto"/>
            </w:tcBorders>
            <w:hideMark/>
          </w:tcPr>
          <w:p w14:paraId="51AA7E69"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3</w:t>
            </w:r>
          </w:p>
        </w:tc>
        <w:tc>
          <w:tcPr>
            <w:tcW w:w="1668" w:type="pct"/>
            <w:tcBorders>
              <w:top w:val="single" w:sz="4" w:space="0" w:color="auto"/>
              <w:left w:val="single" w:sz="4" w:space="0" w:color="auto"/>
              <w:bottom w:val="single" w:sz="4" w:space="0" w:color="auto"/>
              <w:right w:val="single" w:sz="4" w:space="0" w:color="auto"/>
            </w:tcBorders>
            <w:hideMark/>
          </w:tcPr>
          <w:p w14:paraId="4AEFE03F"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160</w:t>
            </w:r>
          </w:p>
        </w:tc>
      </w:tr>
      <w:tr w:rsidR="00C64ECC" w:rsidRPr="009A7652" w14:paraId="06BC3510" w14:textId="77777777" w:rsidTr="00C64ECC">
        <w:trPr>
          <w:cantSplit/>
          <w:jc w:val="center"/>
        </w:trPr>
        <w:tc>
          <w:tcPr>
            <w:tcW w:w="675" w:type="pct"/>
            <w:tcBorders>
              <w:top w:val="single" w:sz="4" w:space="0" w:color="auto"/>
              <w:left w:val="single" w:sz="4" w:space="0" w:color="auto"/>
              <w:bottom w:val="single" w:sz="4" w:space="0" w:color="auto"/>
              <w:right w:val="single" w:sz="4" w:space="0" w:color="auto"/>
            </w:tcBorders>
          </w:tcPr>
          <w:p w14:paraId="51B7BEF0"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10</w:t>
            </w:r>
          </w:p>
        </w:tc>
        <w:tc>
          <w:tcPr>
            <w:tcW w:w="674" w:type="pct"/>
            <w:tcBorders>
              <w:top w:val="single" w:sz="4" w:space="0" w:color="auto"/>
              <w:left w:val="single" w:sz="4" w:space="0" w:color="auto"/>
              <w:bottom w:val="single" w:sz="4" w:space="0" w:color="auto"/>
              <w:right w:val="single" w:sz="4" w:space="0" w:color="auto"/>
            </w:tcBorders>
            <w:hideMark/>
          </w:tcPr>
          <w:p w14:paraId="1124DBD3"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10</w:t>
            </w:r>
          </w:p>
        </w:tc>
        <w:tc>
          <w:tcPr>
            <w:tcW w:w="1983" w:type="pct"/>
            <w:tcBorders>
              <w:top w:val="single" w:sz="4" w:space="0" w:color="auto"/>
              <w:left w:val="single" w:sz="4" w:space="0" w:color="auto"/>
              <w:bottom w:val="single" w:sz="4" w:space="0" w:color="auto"/>
              <w:right w:val="single" w:sz="4" w:space="0" w:color="auto"/>
            </w:tcBorders>
            <w:hideMark/>
          </w:tcPr>
          <w:p w14:paraId="55BBF3B7" w14:textId="77777777" w:rsidR="00C64ECC" w:rsidRPr="009A7652" w:rsidRDefault="00C64ECC" w:rsidP="00B17012">
            <w:pPr>
              <w:pStyle w:val="TAC"/>
              <w:rPr>
                <w:snapToGrid w:val="0"/>
                <w:sz w:val="16"/>
                <w:szCs w:val="16"/>
                <w:lang w:eastAsia="ko-KR"/>
              </w:rPr>
            </w:pPr>
            <w:r w:rsidRPr="009A7652">
              <w:rPr>
                <w:snapToGrid w:val="0"/>
                <w:sz w:val="16"/>
                <w:szCs w:val="16"/>
              </w:rPr>
              <w:t>2</w:t>
            </w:r>
          </w:p>
        </w:tc>
        <w:tc>
          <w:tcPr>
            <w:tcW w:w="1668" w:type="pct"/>
            <w:tcBorders>
              <w:top w:val="single" w:sz="4" w:space="0" w:color="auto"/>
              <w:left w:val="single" w:sz="4" w:space="0" w:color="auto"/>
              <w:bottom w:val="single" w:sz="4" w:space="0" w:color="auto"/>
              <w:right w:val="single" w:sz="4" w:space="0" w:color="auto"/>
            </w:tcBorders>
            <w:hideMark/>
          </w:tcPr>
          <w:p w14:paraId="56F4C1D0" w14:textId="77777777" w:rsidR="00C64ECC" w:rsidRPr="009A7652" w:rsidRDefault="00C64ECC" w:rsidP="00B17012">
            <w:pPr>
              <w:pStyle w:val="TAC"/>
              <w:rPr>
                <w:snapToGrid w:val="0"/>
                <w:sz w:val="16"/>
                <w:szCs w:val="16"/>
                <w:lang w:eastAsia="ko-KR"/>
              </w:rPr>
            </w:pPr>
            <w:r w:rsidRPr="009A7652">
              <w:rPr>
                <w:snapToGrid w:val="0"/>
                <w:sz w:val="16"/>
                <w:szCs w:val="16"/>
              </w:rPr>
              <w:t>20</w:t>
            </w:r>
          </w:p>
        </w:tc>
      </w:tr>
      <w:tr w:rsidR="00C64ECC" w:rsidRPr="009A7652" w14:paraId="09078EF8" w14:textId="77777777" w:rsidTr="00C64ECC">
        <w:trPr>
          <w:cantSplit/>
          <w:jc w:val="center"/>
        </w:trPr>
        <w:tc>
          <w:tcPr>
            <w:tcW w:w="675" w:type="pct"/>
            <w:tcBorders>
              <w:top w:val="single" w:sz="4" w:space="0" w:color="auto"/>
              <w:left w:val="single" w:sz="4" w:space="0" w:color="auto"/>
              <w:bottom w:val="single" w:sz="4" w:space="0" w:color="auto"/>
              <w:right w:val="single" w:sz="4" w:space="0" w:color="auto"/>
            </w:tcBorders>
          </w:tcPr>
          <w:p w14:paraId="7D4C5AE2"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11</w:t>
            </w:r>
          </w:p>
        </w:tc>
        <w:tc>
          <w:tcPr>
            <w:tcW w:w="674" w:type="pct"/>
            <w:tcBorders>
              <w:top w:val="single" w:sz="4" w:space="0" w:color="auto"/>
              <w:left w:val="single" w:sz="4" w:space="0" w:color="auto"/>
              <w:bottom w:val="single" w:sz="4" w:space="0" w:color="auto"/>
              <w:right w:val="single" w:sz="4" w:space="0" w:color="auto"/>
            </w:tcBorders>
            <w:hideMark/>
          </w:tcPr>
          <w:p w14:paraId="75479984"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11</w:t>
            </w:r>
          </w:p>
        </w:tc>
        <w:tc>
          <w:tcPr>
            <w:tcW w:w="1983" w:type="pct"/>
            <w:tcBorders>
              <w:top w:val="single" w:sz="4" w:space="0" w:color="auto"/>
              <w:left w:val="single" w:sz="4" w:space="0" w:color="auto"/>
              <w:bottom w:val="single" w:sz="4" w:space="0" w:color="auto"/>
              <w:right w:val="single" w:sz="4" w:space="0" w:color="auto"/>
            </w:tcBorders>
            <w:hideMark/>
          </w:tcPr>
          <w:p w14:paraId="13D439B8"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2</w:t>
            </w:r>
          </w:p>
        </w:tc>
        <w:tc>
          <w:tcPr>
            <w:tcW w:w="1668" w:type="pct"/>
            <w:tcBorders>
              <w:top w:val="single" w:sz="4" w:space="0" w:color="auto"/>
              <w:left w:val="single" w:sz="4" w:space="0" w:color="auto"/>
              <w:bottom w:val="single" w:sz="4" w:space="0" w:color="auto"/>
              <w:right w:val="single" w:sz="4" w:space="0" w:color="auto"/>
            </w:tcBorders>
            <w:hideMark/>
          </w:tcPr>
          <w:p w14:paraId="7C8803D2"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160</w:t>
            </w:r>
          </w:p>
        </w:tc>
      </w:tr>
      <w:tr w:rsidR="00C64ECC" w:rsidRPr="009A7652" w14:paraId="5A71EDA8" w14:textId="77777777" w:rsidTr="00C64ECC">
        <w:trPr>
          <w:cantSplit/>
          <w:jc w:val="center"/>
        </w:trPr>
        <w:tc>
          <w:tcPr>
            <w:tcW w:w="675" w:type="pct"/>
            <w:tcBorders>
              <w:top w:val="single" w:sz="4" w:space="0" w:color="auto"/>
              <w:left w:val="single" w:sz="4" w:space="0" w:color="auto"/>
              <w:bottom w:val="single" w:sz="4" w:space="0" w:color="auto"/>
              <w:right w:val="single" w:sz="4" w:space="0" w:color="auto"/>
            </w:tcBorders>
          </w:tcPr>
          <w:p w14:paraId="0204875B"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12</w:t>
            </w:r>
          </w:p>
        </w:tc>
        <w:tc>
          <w:tcPr>
            <w:tcW w:w="674" w:type="pct"/>
            <w:tcBorders>
              <w:top w:val="single" w:sz="4" w:space="0" w:color="auto"/>
              <w:left w:val="single" w:sz="4" w:space="0" w:color="auto"/>
              <w:bottom w:val="single" w:sz="4" w:space="0" w:color="auto"/>
              <w:right w:val="single" w:sz="4" w:space="0" w:color="auto"/>
            </w:tcBorders>
            <w:hideMark/>
          </w:tcPr>
          <w:p w14:paraId="02C95793"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12</w:t>
            </w:r>
          </w:p>
        </w:tc>
        <w:tc>
          <w:tcPr>
            <w:tcW w:w="1983" w:type="pct"/>
            <w:tcBorders>
              <w:top w:val="single" w:sz="4" w:space="0" w:color="auto"/>
              <w:left w:val="single" w:sz="4" w:space="0" w:color="auto"/>
              <w:bottom w:val="single" w:sz="4" w:space="0" w:color="auto"/>
              <w:right w:val="single" w:sz="4" w:space="0" w:color="auto"/>
            </w:tcBorders>
            <w:hideMark/>
          </w:tcPr>
          <w:p w14:paraId="5A9659FB" w14:textId="77777777" w:rsidR="00C64ECC" w:rsidRPr="009A7652" w:rsidRDefault="00C64ECC" w:rsidP="00B17012">
            <w:pPr>
              <w:pStyle w:val="TAC"/>
              <w:rPr>
                <w:snapToGrid w:val="0"/>
                <w:sz w:val="16"/>
                <w:szCs w:val="16"/>
                <w:lang w:eastAsia="ko-KR"/>
              </w:rPr>
            </w:pPr>
            <w:r w:rsidRPr="009A7652">
              <w:rPr>
                <w:snapToGrid w:val="0"/>
                <w:sz w:val="16"/>
                <w:szCs w:val="16"/>
              </w:rPr>
              <w:t>5</w:t>
            </w:r>
          </w:p>
        </w:tc>
        <w:tc>
          <w:tcPr>
            <w:tcW w:w="1668" w:type="pct"/>
            <w:tcBorders>
              <w:top w:val="single" w:sz="4" w:space="0" w:color="auto"/>
              <w:left w:val="single" w:sz="4" w:space="0" w:color="auto"/>
              <w:bottom w:val="single" w:sz="4" w:space="0" w:color="auto"/>
              <w:right w:val="single" w:sz="4" w:space="0" w:color="auto"/>
            </w:tcBorders>
            <w:hideMark/>
          </w:tcPr>
          <w:p w14:paraId="0097CBCB" w14:textId="77777777" w:rsidR="00C64ECC" w:rsidRPr="009A7652" w:rsidRDefault="00C64ECC" w:rsidP="00B17012">
            <w:pPr>
              <w:pStyle w:val="TAC"/>
              <w:rPr>
                <w:snapToGrid w:val="0"/>
                <w:sz w:val="16"/>
                <w:szCs w:val="16"/>
                <w:lang w:eastAsia="ko-KR"/>
              </w:rPr>
            </w:pPr>
            <w:r w:rsidRPr="009A7652">
              <w:rPr>
                <w:snapToGrid w:val="0"/>
                <w:sz w:val="16"/>
                <w:szCs w:val="16"/>
              </w:rPr>
              <w:t>20</w:t>
            </w:r>
          </w:p>
        </w:tc>
      </w:tr>
      <w:tr w:rsidR="00C64ECC" w:rsidRPr="009A7652" w14:paraId="521621ED" w14:textId="77777777" w:rsidTr="00C64ECC">
        <w:trPr>
          <w:cantSplit/>
          <w:trHeight w:val="172"/>
          <w:jc w:val="center"/>
        </w:trPr>
        <w:tc>
          <w:tcPr>
            <w:tcW w:w="675" w:type="pct"/>
            <w:tcBorders>
              <w:top w:val="single" w:sz="4" w:space="0" w:color="auto"/>
              <w:left w:val="single" w:sz="4" w:space="0" w:color="auto"/>
              <w:bottom w:val="single" w:sz="4" w:space="0" w:color="auto"/>
              <w:right w:val="single" w:sz="4" w:space="0" w:color="auto"/>
            </w:tcBorders>
          </w:tcPr>
          <w:p w14:paraId="5FB727BD"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13</w:t>
            </w:r>
          </w:p>
        </w:tc>
        <w:tc>
          <w:tcPr>
            <w:tcW w:w="674" w:type="pct"/>
            <w:tcBorders>
              <w:top w:val="single" w:sz="4" w:space="0" w:color="auto"/>
              <w:left w:val="single" w:sz="4" w:space="0" w:color="auto"/>
              <w:bottom w:val="single" w:sz="4" w:space="0" w:color="auto"/>
              <w:right w:val="single" w:sz="4" w:space="0" w:color="auto"/>
            </w:tcBorders>
            <w:hideMark/>
          </w:tcPr>
          <w:p w14:paraId="107C5D92"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13</w:t>
            </w:r>
          </w:p>
        </w:tc>
        <w:tc>
          <w:tcPr>
            <w:tcW w:w="1983" w:type="pct"/>
            <w:tcBorders>
              <w:top w:val="single" w:sz="4" w:space="0" w:color="auto"/>
              <w:left w:val="single" w:sz="4" w:space="0" w:color="auto"/>
              <w:bottom w:val="single" w:sz="4" w:space="0" w:color="auto"/>
              <w:right w:val="single" w:sz="4" w:space="0" w:color="auto"/>
            </w:tcBorders>
            <w:hideMark/>
          </w:tcPr>
          <w:p w14:paraId="40D64185" w14:textId="77777777" w:rsidR="00C64ECC" w:rsidRPr="009A7652" w:rsidRDefault="00C64ECC" w:rsidP="00B17012">
            <w:pPr>
              <w:pStyle w:val="TAC"/>
              <w:rPr>
                <w:snapToGrid w:val="0"/>
                <w:sz w:val="16"/>
                <w:szCs w:val="16"/>
                <w:lang w:eastAsia="ko-KR"/>
              </w:rPr>
            </w:pPr>
            <w:r w:rsidRPr="009A7652">
              <w:rPr>
                <w:snapToGrid w:val="0"/>
                <w:sz w:val="16"/>
                <w:szCs w:val="16"/>
              </w:rPr>
              <w:t>5</w:t>
            </w:r>
          </w:p>
        </w:tc>
        <w:tc>
          <w:tcPr>
            <w:tcW w:w="1668" w:type="pct"/>
            <w:tcBorders>
              <w:top w:val="single" w:sz="4" w:space="0" w:color="auto"/>
              <w:left w:val="single" w:sz="4" w:space="0" w:color="auto"/>
              <w:bottom w:val="single" w:sz="4" w:space="0" w:color="auto"/>
              <w:right w:val="single" w:sz="4" w:space="0" w:color="auto"/>
            </w:tcBorders>
            <w:hideMark/>
          </w:tcPr>
          <w:p w14:paraId="65F06316" w14:textId="77777777" w:rsidR="00C64ECC" w:rsidRPr="009A7652" w:rsidRDefault="00C64ECC" w:rsidP="00B17012">
            <w:pPr>
              <w:pStyle w:val="TAC"/>
              <w:rPr>
                <w:snapToGrid w:val="0"/>
                <w:sz w:val="16"/>
                <w:szCs w:val="16"/>
                <w:lang w:eastAsia="ko-KR"/>
              </w:rPr>
            </w:pPr>
            <w:r w:rsidRPr="009A7652">
              <w:rPr>
                <w:snapToGrid w:val="0"/>
                <w:sz w:val="16"/>
                <w:szCs w:val="16"/>
              </w:rPr>
              <w:t>40</w:t>
            </w:r>
          </w:p>
        </w:tc>
      </w:tr>
      <w:tr w:rsidR="00C64ECC" w:rsidRPr="009A7652" w14:paraId="605034A6" w14:textId="77777777" w:rsidTr="00C64ECC">
        <w:trPr>
          <w:cantSplit/>
          <w:jc w:val="center"/>
        </w:trPr>
        <w:tc>
          <w:tcPr>
            <w:tcW w:w="675" w:type="pct"/>
            <w:tcBorders>
              <w:top w:val="single" w:sz="4" w:space="0" w:color="auto"/>
              <w:left w:val="single" w:sz="4" w:space="0" w:color="auto"/>
              <w:bottom w:val="single" w:sz="4" w:space="0" w:color="auto"/>
              <w:right w:val="single" w:sz="4" w:space="0" w:color="auto"/>
            </w:tcBorders>
          </w:tcPr>
          <w:p w14:paraId="36206042"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14</w:t>
            </w:r>
          </w:p>
        </w:tc>
        <w:tc>
          <w:tcPr>
            <w:tcW w:w="674" w:type="pct"/>
            <w:tcBorders>
              <w:top w:val="single" w:sz="4" w:space="0" w:color="auto"/>
              <w:left w:val="single" w:sz="4" w:space="0" w:color="auto"/>
              <w:bottom w:val="single" w:sz="4" w:space="0" w:color="auto"/>
              <w:right w:val="single" w:sz="4" w:space="0" w:color="auto"/>
            </w:tcBorders>
            <w:hideMark/>
          </w:tcPr>
          <w:p w14:paraId="131991AE"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14</w:t>
            </w:r>
          </w:p>
        </w:tc>
        <w:tc>
          <w:tcPr>
            <w:tcW w:w="1983" w:type="pct"/>
            <w:tcBorders>
              <w:top w:val="single" w:sz="4" w:space="0" w:color="auto"/>
              <w:left w:val="single" w:sz="4" w:space="0" w:color="auto"/>
              <w:bottom w:val="single" w:sz="4" w:space="0" w:color="auto"/>
              <w:right w:val="single" w:sz="4" w:space="0" w:color="auto"/>
            </w:tcBorders>
            <w:hideMark/>
          </w:tcPr>
          <w:p w14:paraId="49D4C0AF"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5</w:t>
            </w:r>
          </w:p>
        </w:tc>
        <w:tc>
          <w:tcPr>
            <w:tcW w:w="1668" w:type="pct"/>
            <w:tcBorders>
              <w:top w:val="single" w:sz="4" w:space="0" w:color="auto"/>
              <w:left w:val="single" w:sz="4" w:space="0" w:color="auto"/>
              <w:bottom w:val="single" w:sz="4" w:space="0" w:color="auto"/>
              <w:right w:val="single" w:sz="4" w:space="0" w:color="auto"/>
            </w:tcBorders>
            <w:hideMark/>
          </w:tcPr>
          <w:p w14:paraId="0F94F38D"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80</w:t>
            </w:r>
          </w:p>
        </w:tc>
      </w:tr>
      <w:tr w:rsidR="00C64ECC" w:rsidRPr="009A7652" w14:paraId="19AEB436" w14:textId="77777777" w:rsidTr="00C64ECC">
        <w:trPr>
          <w:cantSplit/>
          <w:jc w:val="center"/>
        </w:trPr>
        <w:tc>
          <w:tcPr>
            <w:tcW w:w="675" w:type="pct"/>
            <w:tcBorders>
              <w:top w:val="single" w:sz="4" w:space="0" w:color="auto"/>
              <w:left w:val="single" w:sz="4" w:space="0" w:color="auto"/>
              <w:bottom w:val="single" w:sz="4" w:space="0" w:color="auto"/>
              <w:right w:val="single" w:sz="4" w:space="0" w:color="auto"/>
            </w:tcBorders>
          </w:tcPr>
          <w:p w14:paraId="0000BFA4"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15</w:t>
            </w:r>
          </w:p>
        </w:tc>
        <w:tc>
          <w:tcPr>
            <w:tcW w:w="674" w:type="pct"/>
            <w:tcBorders>
              <w:top w:val="single" w:sz="4" w:space="0" w:color="auto"/>
              <w:left w:val="single" w:sz="4" w:space="0" w:color="auto"/>
              <w:bottom w:val="single" w:sz="4" w:space="0" w:color="auto"/>
              <w:right w:val="single" w:sz="4" w:space="0" w:color="auto"/>
            </w:tcBorders>
            <w:hideMark/>
          </w:tcPr>
          <w:p w14:paraId="37C4A94E"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15</w:t>
            </w:r>
          </w:p>
        </w:tc>
        <w:tc>
          <w:tcPr>
            <w:tcW w:w="1983" w:type="pct"/>
            <w:tcBorders>
              <w:top w:val="single" w:sz="4" w:space="0" w:color="auto"/>
              <w:left w:val="single" w:sz="4" w:space="0" w:color="auto"/>
              <w:bottom w:val="single" w:sz="4" w:space="0" w:color="auto"/>
              <w:right w:val="single" w:sz="4" w:space="0" w:color="auto"/>
            </w:tcBorders>
            <w:hideMark/>
          </w:tcPr>
          <w:p w14:paraId="287C52BF"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5</w:t>
            </w:r>
          </w:p>
        </w:tc>
        <w:tc>
          <w:tcPr>
            <w:tcW w:w="1668" w:type="pct"/>
            <w:tcBorders>
              <w:top w:val="single" w:sz="4" w:space="0" w:color="auto"/>
              <w:left w:val="single" w:sz="4" w:space="0" w:color="auto"/>
              <w:bottom w:val="single" w:sz="4" w:space="0" w:color="auto"/>
              <w:right w:val="single" w:sz="4" w:space="0" w:color="auto"/>
            </w:tcBorders>
            <w:hideMark/>
          </w:tcPr>
          <w:p w14:paraId="61627851"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160</w:t>
            </w:r>
          </w:p>
        </w:tc>
      </w:tr>
      <w:tr w:rsidR="00C64ECC" w:rsidRPr="009A7652" w14:paraId="76E8B16D" w14:textId="77777777" w:rsidTr="00C64ECC">
        <w:trPr>
          <w:cantSplit/>
          <w:jc w:val="center"/>
        </w:trPr>
        <w:tc>
          <w:tcPr>
            <w:tcW w:w="675" w:type="pct"/>
            <w:tcBorders>
              <w:top w:val="single" w:sz="4" w:space="0" w:color="auto"/>
              <w:left w:val="single" w:sz="4" w:space="0" w:color="auto"/>
              <w:bottom w:val="single" w:sz="4" w:space="0" w:color="auto"/>
              <w:right w:val="single" w:sz="4" w:space="0" w:color="auto"/>
            </w:tcBorders>
          </w:tcPr>
          <w:p w14:paraId="5E444DF6"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16</w:t>
            </w:r>
          </w:p>
        </w:tc>
        <w:tc>
          <w:tcPr>
            <w:tcW w:w="674" w:type="pct"/>
            <w:tcBorders>
              <w:top w:val="single" w:sz="4" w:space="0" w:color="auto"/>
              <w:left w:val="single" w:sz="4" w:space="0" w:color="auto"/>
              <w:bottom w:val="single" w:sz="4" w:space="0" w:color="auto"/>
              <w:right w:val="single" w:sz="4" w:space="0" w:color="auto"/>
            </w:tcBorders>
            <w:hideMark/>
          </w:tcPr>
          <w:p w14:paraId="7D6FC81B"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16</w:t>
            </w:r>
          </w:p>
        </w:tc>
        <w:tc>
          <w:tcPr>
            <w:tcW w:w="1983" w:type="pct"/>
            <w:tcBorders>
              <w:top w:val="single" w:sz="4" w:space="0" w:color="auto"/>
              <w:left w:val="single" w:sz="4" w:space="0" w:color="auto"/>
              <w:bottom w:val="single" w:sz="4" w:space="0" w:color="auto"/>
              <w:right w:val="single" w:sz="4" w:space="0" w:color="auto"/>
            </w:tcBorders>
            <w:hideMark/>
          </w:tcPr>
          <w:p w14:paraId="31E5FAAF" w14:textId="77777777" w:rsidR="00C64ECC" w:rsidRPr="009A7652" w:rsidRDefault="00C64ECC" w:rsidP="00B17012">
            <w:pPr>
              <w:pStyle w:val="TAC"/>
              <w:rPr>
                <w:snapToGrid w:val="0"/>
                <w:sz w:val="16"/>
                <w:szCs w:val="16"/>
                <w:lang w:eastAsia="ko-KR"/>
              </w:rPr>
            </w:pPr>
            <w:r w:rsidRPr="009A7652">
              <w:rPr>
                <w:snapToGrid w:val="0"/>
                <w:sz w:val="16"/>
                <w:szCs w:val="16"/>
              </w:rPr>
              <w:t>3</w:t>
            </w:r>
          </w:p>
        </w:tc>
        <w:tc>
          <w:tcPr>
            <w:tcW w:w="1668" w:type="pct"/>
            <w:tcBorders>
              <w:top w:val="single" w:sz="4" w:space="0" w:color="auto"/>
              <w:left w:val="single" w:sz="4" w:space="0" w:color="auto"/>
              <w:bottom w:val="single" w:sz="4" w:space="0" w:color="auto"/>
              <w:right w:val="single" w:sz="4" w:space="0" w:color="auto"/>
            </w:tcBorders>
            <w:hideMark/>
          </w:tcPr>
          <w:p w14:paraId="423B4591" w14:textId="77777777" w:rsidR="00C64ECC" w:rsidRPr="009A7652" w:rsidRDefault="00C64ECC" w:rsidP="00B17012">
            <w:pPr>
              <w:pStyle w:val="TAC"/>
              <w:rPr>
                <w:snapToGrid w:val="0"/>
                <w:sz w:val="16"/>
                <w:szCs w:val="16"/>
                <w:lang w:eastAsia="ko-KR"/>
              </w:rPr>
            </w:pPr>
            <w:r w:rsidRPr="009A7652">
              <w:rPr>
                <w:snapToGrid w:val="0"/>
                <w:sz w:val="16"/>
                <w:szCs w:val="16"/>
              </w:rPr>
              <w:t>20</w:t>
            </w:r>
          </w:p>
        </w:tc>
      </w:tr>
      <w:tr w:rsidR="00C64ECC" w:rsidRPr="009A7652" w14:paraId="333C26EA" w14:textId="77777777" w:rsidTr="00C64ECC">
        <w:trPr>
          <w:cantSplit/>
          <w:jc w:val="center"/>
        </w:trPr>
        <w:tc>
          <w:tcPr>
            <w:tcW w:w="675" w:type="pct"/>
            <w:tcBorders>
              <w:top w:val="single" w:sz="4" w:space="0" w:color="auto"/>
              <w:left w:val="single" w:sz="4" w:space="0" w:color="auto"/>
              <w:bottom w:val="single" w:sz="4" w:space="0" w:color="auto"/>
              <w:right w:val="single" w:sz="4" w:space="0" w:color="auto"/>
            </w:tcBorders>
          </w:tcPr>
          <w:p w14:paraId="57EB9610"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17</w:t>
            </w:r>
          </w:p>
        </w:tc>
        <w:tc>
          <w:tcPr>
            <w:tcW w:w="674" w:type="pct"/>
            <w:tcBorders>
              <w:top w:val="single" w:sz="4" w:space="0" w:color="auto"/>
              <w:left w:val="single" w:sz="4" w:space="0" w:color="auto"/>
              <w:bottom w:val="single" w:sz="4" w:space="0" w:color="auto"/>
              <w:right w:val="single" w:sz="4" w:space="0" w:color="auto"/>
            </w:tcBorders>
            <w:hideMark/>
          </w:tcPr>
          <w:p w14:paraId="03E8BA35"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17</w:t>
            </w:r>
          </w:p>
        </w:tc>
        <w:tc>
          <w:tcPr>
            <w:tcW w:w="1983" w:type="pct"/>
            <w:tcBorders>
              <w:top w:val="single" w:sz="4" w:space="0" w:color="auto"/>
              <w:left w:val="single" w:sz="4" w:space="0" w:color="auto"/>
              <w:bottom w:val="single" w:sz="4" w:space="0" w:color="auto"/>
              <w:right w:val="single" w:sz="4" w:space="0" w:color="auto"/>
            </w:tcBorders>
            <w:hideMark/>
          </w:tcPr>
          <w:p w14:paraId="2D87B907" w14:textId="77777777" w:rsidR="00C64ECC" w:rsidRPr="009A7652" w:rsidRDefault="00C64ECC" w:rsidP="00B17012">
            <w:pPr>
              <w:pStyle w:val="TAC"/>
              <w:rPr>
                <w:snapToGrid w:val="0"/>
                <w:sz w:val="16"/>
                <w:szCs w:val="16"/>
                <w:lang w:eastAsia="ko-KR"/>
              </w:rPr>
            </w:pPr>
            <w:r w:rsidRPr="009A7652">
              <w:rPr>
                <w:snapToGrid w:val="0"/>
                <w:sz w:val="16"/>
                <w:szCs w:val="16"/>
              </w:rPr>
              <w:t>3</w:t>
            </w:r>
          </w:p>
        </w:tc>
        <w:tc>
          <w:tcPr>
            <w:tcW w:w="1668" w:type="pct"/>
            <w:tcBorders>
              <w:top w:val="single" w:sz="4" w:space="0" w:color="auto"/>
              <w:left w:val="single" w:sz="4" w:space="0" w:color="auto"/>
              <w:bottom w:val="single" w:sz="4" w:space="0" w:color="auto"/>
              <w:right w:val="single" w:sz="4" w:space="0" w:color="auto"/>
            </w:tcBorders>
            <w:hideMark/>
          </w:tcPr>
          <w:p w14:paraId="751EA210" w14:textId="77777777" w:rsidR="00C64ECC" w:rsidRPr="009A7652" w:rsidRDefault="00C64ECC" w:rsidP="00B17012">
            <w:pPr>
              <w:pStyle w:val="TAC"/>
              <w:rPr>
                <w:snapToGrid w:val="0"/>
                <w:sz w:val="16"/>
                <w:szCs w:val="16"/>
                <w:lang w:eastAsia="ko-KR"/>
              </w:rPr>
            </w:pPr>
            <w:r w:rsidRPr="009A7652">
              <w:rPr>
                <w:snapToGrid w:val="0"/>
                <w:sz w:val="16"/>
                <w:szCs w:val="16"/>
              </w:rPr>
              <w:t>40</w:t>
            </w:r>
          </w:p>
        </w:tc>
      </w:tr>
      <w:tr w:rsidR="00C64ECC" w:rsidRPr="009A7652" w14:paraId="121F607F" w14:textId="77777777" w:rsidTr="00C64ECC">
        <w:trPr>
          <w:cantSplit/>
          <w:jc w:val="center"/>
        </w:trPr>
        <w:tc>
          <w:tcPr>
            <w:tcW w:w="675" w:type="pct"/>
            <w:tcBorders>
              <w:top w:val="single" w:sz="4" w:space="0" w:color="auto"/>
              <w:left w:val="single" w:sz="4" w:space="0" w:color="auto"/>
              <w:bottom w:val="single" w:sz="4" w:space="0" w:color="auto"/>
              <w:right w:val="single" w:sz="4" w:space="0" w:color="auto"/>
            </w:tcBorders>
          </w:tcPr>
          <w:p w14:paraId="25ADB673"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18</w:t>
            </w:r>
          </w:p>
        </w:tc>
        <w:tc>
          <w:tcPr>
            <w:tcW w:w="674" w:type="pct"/>
            <w:tcBorders>
              <w:top w:val="single" w:sz="4" w:space="0" w:color="auto"/>
              <w:left w:val="single" w:sz="4" w:space="0" w:color="auto"/>
              <w:bottom w:val="single" w:sz="4" w:space="0" w:color="auto"/>
              <w:right w:val="single" w:sz="4" w:space="0" w:color="auto"/>
            </w:tcBorders>
            <w:hideMark/>
          </w:tcPr>
          <w:p w14:paraId="143D32A5"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18</w:t>
            </w:r>
          </w:p>
        </w:tc>
        <w:tc>
          <w:tcPr>
            <w:tcW w:w="1983" w:type="pct"/>
            <w:tcBorders>
              <w:top w:val="single" w:sz="4" w:space="0" w:color="auto"/>
              <w:left w:val="single" w:sz="4" w:space="0" w:color="auto"/>
              <w:bottom w:val="single" w:sz="4" w:space="0" w:color="auto"/>
              <w:right w:val="single" w:sz="4" w:space="0" w:color="auto"/>
            </w:tcBorders>
            <w:hideMark/>
          </w:tcPr>
          <w:p w14:paraId="684C5959"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3</w:t>
            </w:r>
          </w:p>
        </w:tc>
        <w:tc>
          <w:tcPr>
            <w:tcW w:w="1668" w:type="pct"/>
            <w:tcBorders>
              <w:top w:val="single" w:sz="4" w:space="0" w:color="auto"/>
              <w:left w:val="single" w:sz="4" w:space="0" w:color="auto"/>
              <w:bottom w:val="single" w:sz="4" w:space="0" w:color="auto"/>
              <w:right w:val="single" w:sz="4" w:space="0" w:color="auto"/>
            </w:tcBorders>
            <w:hideMark/>
          </w:tcPr>
          <w:p w14:paraId="02A514E6"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80</w:t>
            </w:r>
          </w:p>
        </w:tc>
      </w:tr>
      <w:tr w:rsidR="00C64ECC" w:rsidRPr="009A7652" w14:paraId="468BD221" w14:textId="77777777" w:rsidTr="00C64ECC">
        <w:trPr>
          <w:cantSplit/>
          <w:jc w:val="center"/>
        </w:trPr>
        <w:tc>
          <w:tcPr>
            <w:tcW w:w="675" w:type="pct"/>
            <w:tcBorders>
              <w:top w:val="single" w:sz="4" w:space="0" w:color="auto"/>
              <w:left w:val="single" w:sz="4" w:space="0" w:color="auto"/>
              <w:bottom w:val="single" w:sz="4" w:space="0" w:color="auto"/>
              <w:right w:val="single" w:sz="4" w:space="0" w:color="auto"/>
            </w:tcBorders>
          </w:tcPr>
          <w:p w14:paraId="58C5B0AB"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19</w:t>
            </w:r>
          </w:p>
        </w:tc>
        <w:tc>
          <w:tcPr>
            <w:tcW w:w="674" w:type="pct"/>
            <w:tcBorders>
              <w:top w:val="single" w:sz="4" w:space="0" w:color="auto"/>
              <w:left w:val="single" w:sz="4" w:space="0" w:color="auto"/>
              <w:bottom w:val="single" w:sz="4" w:space="0" w:color="auto"/>
              <w:right w:val="single" w:sz="4" w:space="0" w:color="auto"/>
            </w:tcBorders>
            <w:hideMark/>
          </w:tcPr>
          <w:p w14:paraId="33177A5F"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19</w:t>
            </w:r>
          </w:p>
        </w:tc>
        <w:tc>
          <w:tcPr>
            <w:tcW w:w="1983" w:type="pct"/>
            <w:tcBorders>
              <w:top w:val="single" w:sz="4" w:space="0" w:color="auto"/>
              <w:left w:val="single" w:sz="4" w:space="0" w:color="auto"/>
              <w:bottom w:val="single" w:sz="4" w:space="0" w:color="auto"/>
              <w:right w:val="single" w:sz="4" w:space="0" w:color="auto"/>
            </w:tcBorders>
            <w:hideMark/>
          </w:tcPr>
          <w:p w14:paraId="6F37F313"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3</w:t>
            </w:r>
          </w:p>
        </w:tc>
        <w:tc>
          <w:tcPr>
            <w:tcW w:w="1668" w:type="pct"/>
            <w:tcBorders>
              <w:top w:val="single" w:sz="4" w:space="0" w:color="auto"/>
              <w:left w:val="single" w:sz="4" w:space="0" w:color="auto"/>
              <w:bottom w:val="single" w:sz="4" w:space="0" w:color="auto"/>
              <w:right w:val="single" w:sz="4" w:space="0" w:color="auto"/>
            </w:tcBorders>
            <w:hideMark/>
          </w:tcPr>
          <w:p w14:paraId="376C086B"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160</w:t>
            </w:r>
          </w:p>
        </w:tc>
      </w:tr>
      <w:tr w:rsidR="00C64ECC" w:rsidRPr="009A7652" w14:paraId="4F05D7B9" w14:textId="77777777" w:rsidTr="00C64ECC">
        <w:trPr>
          <w:cantSplit/>
          <w:jc w:val="center"/>
        </w:trPr>
        <w:tc>
          <w:tcPr>
            <w:tcW w:w="675" w:type="pct"/>
            <w:tcBorders>
              <w:top w:val="single" w:sz="4" w:space="0" w:color="auto"/>
              <w:left w:val="single" w:sz="4" w:space="0" w:color="auto"/>
              <w:bottom w:val="single" w:sz="4" w:space="0" w:color="auto"/>
              <w:right w:val="single" w:sz="4" w:space="0" w:color="auto"/>
            </w:tcBorders>
          </w:tcPr>
          <w:p w14:paraId="7D090CFB"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20</w:t>
            </w:r>
          </w:p>
        </w:tc>
        <w:tc>
          <w:tcPr>
            <w:tcW w:w="674" w:type="pct"/>
            <w:tcBorders>
              <w:top w:val="single" w:sz="4" w:space="0" w:color="auto"/>
              <w:left w:val="single" w:sz="4" w:space="0" w:color="auto"/>
              <w:bottom w:val="single" w:sz="4" w:space="0" w:color="auto"/>
              <w:right w:val="single" w:sz="4" w:space="0" w:color="auto"/>
            </w:tcBorders>
            <w:hideMark/>
          </w:tcPr>
          <w:p w14:paraId="5F4406F2"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20</w:t>
            </w:r>
          </w:p>
        </w:tc>
        <w:tc>
          <w:tcPr>
            <w:tcW w:w="1983" w:type="pct"/>
            <w:tcBorders>
              <w:top w:val="single" w:sz="4" w:space="0" w:color="auto"/>
              <w:left w:val="single" w:sz="4" w:space="0" w:color="auto"/>
              <w:bottom w:val="single" w:sz="4" w:space="0" w:color="auto"/>
              <w:right w:val="single" w:sz="4" w:space="0" w:color="auto"/>
            </w:tcBorders>
            <w:hideMark/>
          </w:tcPr>
          <w:p w14:paraId="48F750D0" w14:textId="77777777" w:rsidR="00C64ECC" w:rsidRPr="009A7652" w:rsidRDefault="00C64ECC" w:rsidP="00B17012">
            <w:pPr>
              <w:pStyle w:val="TAC"/>
              <w:rPr>
                <w:snapToGrid w:val="0"/>
                <w:sz w:val="16"/>
                <w:szCs w:val="16"/>
                <w:lang w:eastAsia="ko-KR"/>
              </w:rPr>
            </w:pPr>
            <w:r w:rsidRPr="009A7652">
              <w:rPr>
                <w:snapToGrid w:val="0"/>
                <w:sz w:val="16"/>
                <w:szCs w:val="16"/>
              </w:rPr>
              <w:t>1</w:t>
            </w:r>
          </w:p>
        </w:tc>
        <w:tc>
          <w:tcPr>
            <w:tcW w:w="1668" w:type="pct"/>
            <w:tcBorders>
              <w:top w:val="single" w:sz="4" w:space="0" w:color="auto"/>
              <w:left w:val="single" w:sz="4" w:space="0" w:color="auto"/>
              <w:bottom w:val="single" w:sz="4" w:space="0" w:color="auto"/>
              <w:right w:val="single" w:sz="4" w:space="0" w:color="auto"/>
            </w:tcBorders>
            <w:hideMark/>
          </w:tcPr>
          <w:p w14:paraId="15C20350" w14:textId="77777777" w:rsidR="00C64ECC" w:rsidRPr="009A7652" w:rsidRDefault="00C64ECC" w:rsidP="00B17012">
            <w:pPr>
              <w:pStyle w:val="TAC"/>
              <w:rPr>
                <w:snapToGrid w:val="0"/>
                <w:sz w:val="16"/>
                <w:szCs w:val="16"/>
                <w:lang w:eastAsia="ko-KR"/>
              </w:rPr>
            </w:pPr>
            <w:r w:rsidRPr="009A7652">
              <w:rPr>
                <w:snapToGrid w:val="0"/>
                <w:sz w:val="16"/>
                <w:szCs w:val="16"/>
              </w:rPr>
              <w:t>20</w:t>
            </w:r>
          </w:p>
        </w:tc>
      </w:tr>
      <w:tr w:rsidR="00C64ECC" w:rsidRPr="009A7652" w14:paraId="5237091E" w14:textId="77777777" w:rsidTr="00C64ECC">
        <w:trPr>
          <w:cantSplit/>
          <w:jc w:val="center"/>
        </w:trPr>
        <w:tc>
          <w:tcPr>
            <w:tcW w:w="675" w:type="pct"/>
            <w:tcBorders>
              <w:top w:val="single" w:sz="4" w:space="0" w:color="auto"/>
              <w:left w:val="single" w:sz="4" w:space="0" w:color="auto"/>
              <w:bottom w:val="single" w:sz="4" w:space="0" w:color="auto"/>
              <w:right w:val="single" w:sz="4" w:space="0" w:color="auto"/>
            </w:tcBorders>
          </w:tcPr>
          <w:p w14:paraId="2E31AEDF"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21</w:t>
            </w:r>
          </w:p>
        </w:tc>
        <w:tc>
          <w:tcPr>
            <w:tcW w:w="674" w:type="pct"/>
            <w:tcBorders>
              <w:top w:val="single" w:sz="4" w:space="0" w:color="auto"/>
              <w:left w:val="single" w:sz="4" w:space="0" w:color="auto"/>
              <w:bottom w:val="single" w:sz="4" w:space="0" w:color="auto"/>
              <w:right w:val="single" w:sz="4" w:space="0" w:color="auto"/>
            </w:tcBorders>
            <w:hideMark/>
          </w:tcPr>
          <w:p w14:paraId="430E729C"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21</w:t>
            </w:r>
          </w:p>
        </w:tc>
        <w:tc>
          <w:tcPr>
            <w:tcW w:w="1983" w:type="pct"/>
            <w:tcBorders>
              <w:top w:val="single" w:sz="4" w:space="0" w:color="auto"/>
              <w:left w:val="single" w:sz="4" w:space="0" w:color="auto"/>
              <w:bottom w:val="single" w:sz="4" w:space="0" w:color="auto"/>
              <w:right w:val="single" w:sz="4" w:space="0" w:color="auto"/>
            </w:tcBorders>
            <w:hideMark/>
          </w:tcPr>
          <w:p w14:paraId="354A7411" w14:textId="77777777" w:rsidR="00C64ECC" w:rsidRPr="009A7652" w:rsidRDefault="00C64ECC" w:rsidP="00B17012">
            <w:pPr>
              <w:pStyle w:val="TAC"/>
              <w:rPr>
                <w:snapToGrid w:val="0"/>
                <w:sz w:val="16"/>
                <w:szCs w:val="16"/>
                <w:lang w:eastAsia="ko-KR"/>
              </w:rPr>
            </w:pPr>
            <w:r w:rsidRPr="009A7652">
              <w:rPr>
                <w:snapToGrid w:val="0"/>
                <w:sz w:val="16"/>
                <w:szCs w:val="16"/>
              </w:rPr>
              <w:t>1</w:t>
            </w:r>
          </w:p>
        </w:tc>
        <w:tc>
          <w:tcPr>
            <w:tcW w:w="1668" w:type="pct"/>
            <w:tcBorders>
              <w:top w:val="single" w:sz="4" w:space="0" w:color="auto"/>
              <w:left w:val="single" w:sz="4" w:space="0" w:color="auto"/>
              <w:bottom w:val="single" w:sz="4" w:space="0" w:color="auto"/>
              <w:right w:val="single" w:sz="4" w:space="0" w:color="auto"/>
            </w:tcBorders>
            <w:hideMark/>
          </w:tcPr>
          <w:p w14:paraId="11B7C617" w14:textId="77777777" w:rsidR="00C64ECC" w:rsidRPr="009A7652" w:rsidRDefault="00C64ECC" w:rsidP="00B17012">
            <w:pPr>
              <w:pStyle w:val="TAC"/>
              <w:rPr>
                <w:snapToGrid w:val="0"/>
                <w:sz w:val="16"/>
                <w:szCs w:val="16"/>
                <w:lang w:eastAsia="ko-KR"/>
              </w:rPr>
            </w:pPr>
            <w:r w:rsidRPr="009A7652">
              <w:rPr>
                <w:snapToGrid w:val="0"/>
                <w:sz w:val="16"/>
                <w:szCs w:val="16"/>
              </w:rPr>
              <w:t>40</w:t>
            </w:r>
          </w:p>
        </w:tc>
      </w:tr>
      <w:tr w:rsidR="00C64ECC" w:rsidRPr="009A7652" w14:paraId="3151F0E0" w14:textId="77777777" w:rsidTr="00C64ECC">
        <w:trPr>
          <w:cantSplit/>
          <w:jc w:val="center"/>
        </w:trPr>
        <w:tc>
          <w:tcPr>
            <w:tcW w:w="675" w:type="pct"/>
            <w:tcBorders>
              <w:top w:val="single" w:sz="4" w:space="0" w:color="auto"/>
              <w:left w:val="single" w:sz="4" w:space="0" w:color="auto"/>
              <w:bottom w:val="single" w:sz="4" w:space="0" w:color="auto"/>
              <w:right w:val="single" w:sz="4" w:space="0" w:color="auto"/>
            </w:tcBorders>
          </w:tcPr>
          <w:p w14:paraId="2465968C"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22</w:t>
            </w:r>
          </w:p>
        </w:tc>
        <w:tc>
          <w:tcPr>
            <w:tcW w:w="674" w:type="pct"/>
            <w:tcBorders>
              <w:top w:val="single" w:sz="4" w:space="0" w:color="auto"/>
              <w:left w:val="single" w:sz="4" w:space="0" w:color="auto"/>
              <w:bottom w:val="single" w:sz="4" w:space="0" w:color="auto"/>
              <w:right w:val="single" w:sz="4" w:space="0" w:color="auto"/>
            </w:tcBorders>
            <w:hideMark/>
          </w:tcPr>
          <w:p w14:paraId="684D39BF"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22</w:t>
            </w:r>
          </w:p>
        </w:tc>
        <w:tc>
          <w:tcPr>
            <w:tcW w:w="1983" w:type="pct"/>
            <w:tcBorders>
              <w:top w:val="single" w:sz="4" w:space="0" w:color="auto"/>
              <w:left w:val="single" w:sz="4" w:space="0" w:color="auto"/>
              <w:bottom w:val="single" w:sz="4" w:space="0" w:color="auto"/>
              <w:right w:val="single" w:sz="4" w:space="0" w:color="auto"/>
            </w:tcBorders>
            <w:hideMark/>
          </w:tcPr>
          <w:p w14:paraId="118DE4D4"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1</w:t>
            </w:r>
          </w:p>
        </w:tc>
        <w:tc>
          <w:tcPr>
            <w:tcW w:w="1668" w:type="pct"/>
            <w:tcBorders>
              <w:top w:val="single" w:sz="4" w:space="0" w:color="auto"/>
              <w:left w:val="single" w:sz="4" w:space="0" w:color="auto"/>
              <w:bottom w:val="single" w:sz="4" w:space="0" w:color="auto"/>
              <w:right w:val="single" w:sz="4" w:space="0" w:color="auto"/>
            </w:tcBorders>
            <w:hideMark/>
          </w:tcPr>
          <w:p w14:paraId="3C62B1F6"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80</w:t>
            </w:r>
          </w:p>
        </w:tc>
      </w:tr>
      <w:tr w:rsidR="00C64ECC" w:rsidRPr="009A7652" w14:paraId="286266CF" w14:textId="77777777" w:rsidTr="00C64ECC">
        <w:trPr>
          <w:cantSplit/>
          <w:jc w:val="center"/>
        </w:trPr>
        <w:tc>
          <w:tcPr>
            <w:tcW w:w="675" w:type="pct"/>
            <w:tcBorders>
              <w:top w:val="single" w:sz="4" w:space="0" w:color="auto"/>
              <w:left w:val="single" w:sz="4" w:space="0" w:color="auto"/>
              <w:bottom w:val="single" w:sz="4" w:space="0" w:color="auto"/>
              <w:right w:val="single" w:sz="4" w:space="0" w:color="auto"/>
            </w:tcBorders>
          </w:tcPr>
          <w:p w14:paraId="2F92984B"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23</w:t>
            </w:r>
          </w:p>
        </w:tc>
        <w:tc>
          <w:tcPr>
            <w:tcW w:w="674" w:type="pct"/>
            <w:tcBorders>
              <w:top w:val="single" w:sz="4" w:space="0" w:color="auto"/>
              <w:left w:val="single" w:sz="4" w:space="0" w:color="auto"/>
              <w:bottom w:val="single" w:sz="4" w:space="0" w:color="auto"/>
              <w:right w:val="single" w:sz="4" w:space="0" w:color="auto"/>
            </w:tcBorders>
            <w:hideMark/>
          </w:tcPr>
          <w:p w14:paraId="25E943B3"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23</w:t>
            </w:r>
          </w:p>
        </w:tc>
        <w:tc>
          <w:tcPr>
            <w:tcW w:w="1983" w:type="pct"/>
            <w:tcBorders>
              <w:top w:val="single" w:sz="4" w:space="0" w:color="auto"/>
              <w:left w:val="single" w:sz="4" w:space="0" w:color="auto"/>
              <w:bottom w:val="single" w:sz="4" w:space="0" w:color="auto"/>
              <w:right w:val="single" w:sz="4" w:space="0" w:color="auto"/>
            </w:tcBorders>
            <w:hideMark/>
          </w:tcPr>
          <w:p w14:paraId="4F0203C4"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1</w:t>
            </w:r>
          </w:p>
        </w:tc>
        <w:tc>
          <w:tcPr>
            <w:tcW w:w="1668" w:type="pct"/>
            <w:tcBorders>
              <w:top w:val="single" w:sz="4" w:space="0" w:color="auto"/>
              <w:left w:val="single" w:sz="4" w:space="0" w:color="auto"/>
              <w:bottom w:val="single" w:sz="4" w:space="0" w:color="auto"/>
              <w:right w:val="single" w:sz="4" w:space="0" w:color="auto"/>
            </w:tcBorders>
            <w:hideMark/>
          </w:tcPr>
          <w:p w14:paraId="00DFE50A" w14:textId="77777777" w:rsidR="00C64ECC" w:rsidRPr="009A7652" w:rsidRDefault="00C64ECC" w:rsidP="00B17012">
            <w:pPr>
              <w:pStyle w:val="TAC"/>
              <w:rPr>
                <w:snapToGrid w:val="0"/>
                <w:sz w:val="16"/>
                <w:szCs w:val="16"/>
                <w:lang w:eastAsia="ko-KR"/>
              </w:rPr>
            </w:pPr>
            <w:r w:rsidRPr="009A7652">
              <w:rPr>
                <w:snapToGrid w:val="0"/>
                <w:sz w:val="16"/>
                <w:szCs w:val="16"/>
                <w:lang w:eastAsia="ko-KR"/>
              </w:rPr>
              <w:t>160</w:t>
            </w:r>
          </w:p>
        </w:tc>
      </w:tr>
    </w:tbl>
    <w:p w14:paraId="0B3F7502" w14:textId="77777777" w:rsidR="00395B7E" w:rsidRPr="002305BB" w:rsidRDefault="00395B7E" w:rsidP="00395B7E">
      <w:pPr>
        <w:pStyle w:val="BodyText"/>
        <w:spacing w:before="120" w:after="0"/>
        <w:rPr>
          <w:sz w:val="22"/>
          <w:szCs w:val="22"/>
          <w:lang w:eastAsia="zh-CN"/>
        </w:rPr>
      </w:pPr>
    </w:p>
    <w:p w14:paraId="5075CC73" w14:textId="77777777" w:rsidR="00065EA2" w:rsidRDefault="00065EA2">
      <w:pPr>
        <w:spacing w:after="0"/>
        <w:rPr>
          <w:rFonts w:ascii="Arial" w:hAnsi="Arial"/>
          <w:sz w:val="36"/>
          <w:lang w:val="en-US"/>
        </w:rPr>
      </w:pPr>
      <w:r>
        <w:rPr>
          <w:sz w:val="36"/>
        </w:rPr>
        <w:br w:type="page"/>
      </w:r>
    </w:p>
    <w:p w14:paraId="45C1AC25" w14:textId="3F7A4354" w:rsidR="00CC6F36" w:rsidRPr="00065EA2" w:rsidRDefault="00CC6F36" w:rsidP="00065EA2">
      <w:pPr>
        <w:pStyle w:val="Heading1"/>
        <w:numPr>
          <w:ilvl w:val="0"/>
          <w:numId w:val="23"/>
        </w:numPr>
      </w:pPr>
      <w:r w:rsidRPr="00065EA2">
        <w:lastRenderedPageBreak/>
        <w:t>Summary</w:t>
      </w:r>
      <w:r w:rsidR="005A4C17" w:rsidRPr="00065EA2">
        <w:t xml:space="preserve"> and Proposals</w:t>
      </w:r>
    </w:p>
    <w:p w14:paraId="4CC455B3" w14:textId="30B2F141" w:rsidR="004E6E42" w:rsidRDefault="00967D32" w:rsidP="003C4CA3">
      <w:pPr>
        <w:overflowPunct w:val="0"/>
        <w:autoSpaceDE w:val="0"/>
        <w:autoSpaceDN w:val="0"/>
        <w:adjustRightInd w:val="0"/>
        <w:spacing w:after="0"/>
        <w:textAlignment w:val="baseline"/>
        <w:rPr>
          <w:sz w:val="22"/>
          <w:szCs w:val="22"/>
        </w:rPr>
      </w:pPr>
      <w:r>
        <w:rPr>
          <w:sz w:val="22"/>
          <w:szCs w:val="22"/>
          <w:lang w:val="en-US"/>
        </w:rPr>
        <w:t xml:space="preserve">In this paper we have </w:t>
      </w:r>
      <w:r w:rsidR="00AF1178">
        <w:rPr>
          <w:sz w:val="22"/>
          <w:szCs w:val="22"/>
          <w:lang w:val="en-US"/>
        </w:rPr>
        <w:t xml:space="preserve">provided </w:t>
      </w:r>
      <w:r w:rsidR="00F3484A">
        <w:rPr>
          <w:sz w:val="22"/>
          <w:szCs w:val="22"/>
          <w:lang w:val="en-US"/>
        </w:rPr>
        <w:t xml:space="preserve">further </w:t>
      </w:r>
      <w:r w:rsidR="00AF1178">
        <w:rPr>
          <w:sz w:val="22"/>
          <w:szCs w:val="22"/>
          <w:lang w:val="en-US"/>
        </w:rPr>
        <w:t xml:space="preserve">analysis of </w:t>
      </w:r>
      <w:r w:rsidR="00EE6A96">
        <w:rPr>
          <w:sz w:val="22"/>
          <w:szCs w:val="22"/>
          <w:lang w:val="en-US"/>
        </w:rPr>
        <w:t xml:space="preserve">using </w:t>
      </w:r>
      <w:r w:rsidR="000E7865">
        <w:rPr>
          <w:sz w:val="22"/>
          <w:szCs w:val="22"/>
          <w:lang w:val="en-US"/>
        </w:rPr>
        <w:t>NCSG</w:t>
      </w:r>
      <w:r w:rsidR="00EE6A96">
        <w:rPr>
          <w:sz w:val="22"/>
          <w:szCs w:val="22"/>
          <w:lang w:val="en-US"/>
        </w:rPr>
        <w:t xml:space="preserve"> gaps for different </w:t>
      </w:r>
      <w:r w:rsidR="000527B4">
        <w:rPr>
          <w:sz w:val="22"/>
          <w:szCs w:val="22"/>
          <w:lang w:val="en-US"/>
        </w:rPr>
        <w:t xml:space="preserve">use cases and </w:t>
      </w:r>
      <w:r w:rsidR="00EE6A96">
        <w:rPr>
          <w:sz w:val="22"/>
          <w:szCs w:val="22"/>
          <w:lang w:val="en-US"/>
        </w:rPr>
        <w:t>scenarios</w:t>
      </w:r>
      <w:r w:rsidR="000527B4">
        <w:rPr>
          <w:sz w:val="22"/>
          <w:szCs w:val="22"/>
          <w:lang w:val="en-US"/>
        </w:rPr>
        <w:t xml:space="preserve"> based on the last WF [1]</w:t>
      </w:r>
      <w:r w:rsidR="00CE21F0">
        <w:rPr>
          <w:sz w:val="22"/>
          <w:szCs w:val="22"/>
          <w:lang w:val="en-US"/>
        </w:rPr>
        <w:t xml:space="preserve">. Based on </w:t>
      </w:r>
      <w:r w:rsidR="000C008B" w:rsidRPr="001D2FBF">
        <w:rPr>
          <w:sz w:val="22"/>
          <w:szCs w:val="22"/>
          <w:lang w:val="en-US"/>
        </w:rPr>
        <w:t xml:space="preserve">the </w:t>
      </w:r>
      <w:r w:rsidR="004D50F4" w:rsidRPr="001D2FBF">
        <w:rPr>
          <w:sz w:val="22"/>
          <w:szCs w:val="22"/>
        </w:rPr>
        <w:t>analys</w:t>
      </w:r>
      <w:r w:rsidR="000C008B" w:rsidRPr="001D2FBF">
        <w:rPr>
          <w:sz w:val="22"/>
          <w:szCs w:val="22"/>
        </w:rPr>
        <w:t xml:space="preserve">is </w:t>
      </w:r>
      <w:bookmarkStart w:id="4" w:name="_Hlk23953093"/>
      <w:r w:rsidR="000C008B" w:rsidRPr="001D2FBF">
        <w:rPr>
          <w:sz w:val="22"/>
          <w:szCs w:val="22"/>
          <w:lang w:val="en-US"/>
        </w:rPr>
        <w:t>f</w:t>
      </w:r>
      <w:proofErr w:type="spellStart"/>
      <w:r w:rsidR="00E86FF9" w:rsidRPr="001D2FBF">
        <w:rPr>
          <w:sz w:val="22"/>
          <w:szCs w:val="22"/>
        </w:rPr>
        <w:t>ollowing</w:t>
      </w:r>
      <w:proofErr w:type="spellEnd"/>
      <w:r w:rsidR="00E86FF9" w:rsidRPr="001D2FBF">
        <w:rPr>
          <w:sz w:val="22"/>
          <w:szCs w:val="22"/>
        </w:rPr>
        <w:t xml:space="preserve"> </w:t>
      </w:r>
      <w:r w:rsidR="00830921" w:rsidRPr="001D2FBF">
        <w:rPr>
          <w:sz w:val="22"/>
          <w:szCs w:val="22"/>
        </w:rPr>
        <w:t xml:space="preserve">are the </w:t>
      </w:r>
      <w:r w:rsidR="000467E3" w:rsidRPr="001D2FBF">
        <w:rPr>
          <w:sz w:val="22"/>
          <w:szCs w:val="22"/>
        </w:rPr>
        <w:t xml:space="preserve">main </w:t>
      </w:r>
      <w:r w:rsidR="00506C4B" w:rsidRPr="001D2FBF">
        <w:rPr>
          <w:sz w:val="22"/>
          <w:szCs w:val="22"/>
        </w:rPr>
        <w:t>proposal</w:t>
      </w:r>
      <w:r w:rsidR="000527B4">
        <w:rPr>
          <w:sz w:val="22"/>
          <w:szCs w:val="22"/>
        </w:rPr>
        <w:t>s</w:t>
      </w:r>
      <w:r w:rsidR="00AE34EB">
        <w:rPr>
          <w:sz w:val="22"/>
          <w:szCs w:val="22"/>
        </w:rPr>
        <w:t>:</w:t>
      </w:r>
      <w:r w:rsidR="007E7B60" w:rsidRPr="001D2FBF">
        <w:rPr>
          <w:sz w:val="22"/>
          <w:szCs w:val="22"/>
        </w:rPr>
        <w:t xml:space="preserve"> </w:t>
      </w:r>
    </w:p>
    <w:p w14:paraId="0320747F" w14:textId="0DC9D2FD" w:rsidR="00BE45CC" w:rsidRPr="00C4789B" w:rsidRDefault="00BE45CC" w:rsidP="00BE45CC">
      <w:pPr>
        <w:pStyle w:val="BodyText"/>
        <w:spacing w:before="240" w:after="0"/>
        <w:rPr>
          <w:b/>
          <w:bCs/>
          <w:u w:val="single"/>
          <w:lang w:eastAsia="zh-CN"/>
        </w:rPr>
      </w:pPr>
      <w:r w:rsidRPr="00C4789B">
        <w:rPr>
          <w:b/>
          <w:bCs/>
          <w:u w:val="single"/>
          <w:lang w:eastAsia="zh-CN"/>
        </w:rPr>
        <w:t>Scenarios</w:t>
      </w:r>
      <w:r w:rsidR="0034091F">
        <w:rPr>
          <w:b/>
          <w:bCs/>
          <w:u w:val="single"/>
          <w:lang w:eastAsia="zh-CN"/>
        </w:rPr>
        <w:t>/use cases</w:t>
      </w:r>
      <w:r w:rsidRPr="00C4789B">
        <w:rPr>
          <w:b/>
          <w:bCs/>
          <w:u w:val="single"/>
          <w:lang w:eastAsia="zh-CN"/>
        </w:rPr>
        <w:t xml:space="preserve"> for NCSG patterns:</w:t>
      </w:r>
    </w:p>
    <w:p w14:paraId="66BFCFC8" w14:textId="77777777" w:rsidR="0034091F" w:rsidRPr="005E1B51" w:rsidRDefault="0034091F" w:rsidP="0002357F">
      <w:pPr>
        <w:pStyle w:val="BodyText"/>
        <w:numPr>
          <w:ilvl w:val="0"/>
          <w:numId w:val="4"/>
        </w:numPr>
        <w:spacing w:before="120" w:after="0"/>
        <w:ind w:left="357" w:hanging="357"/>
        <w:rPr>
          <w:lang w:eastAsia="zh-CN"/>
        </w:rPr>
      </w:pPr>
      <w:r w:rsidRPr="005E1B51">
        <w:rPr>
          <w:b/>
          <w:bCs/>
          <w:lang w:eastAsia="zh-CN"/>
        </w:rPr>
        <w:t>Observation # 1</w:t>
      </w:r>
      <w:r w:rsidRPr="005E1B51">
        <w:rPr>
          <w:lang w:eastAsia="zh-CN"/>
        </w:rPr>
        <w:t xml:space="preserve">: </w:t>
      </w:r>
      <w:r w:rsidRPr="005E1B51">
        <w:t xml:space="preserve">SCC with dormant </w:t>
      </w:r>
      <w:proofErr w:type="spellStart"/>
      <w:r w:rsidRPr="005E1B51">
        <w:t>SCell</w:t>
      </w:r>
      <w:proofErr w:type="spellEnd"/>
      <w:r w:rsidRPr="005E1B51">
        <w:t xml:space="preserve"> is an important use case since interruptions due to RRM measurements are periodic and invisible to the network.</w:t>
      </w:r>
    </w:p>
    <w:p w14:paraId="67930D36" w14:textId="77777777" w:rsidR="0034091F" w:rsidRPr="005E1B51" w:rsidRDefault="0034091F" w:rsidP="0034091F">
      <w:pPr>
        <w:pStyle w:val="BodyText"/>
        <w:numPr>
          <w:ilvl w:val="0"/>
          <w:numId w:val="4"/>
        </w:numPr>
        <w:spacing w:before="120" w:after="0"/>
        <w:ind w:left="357" w:hanging="357"/>
        <w:rPr>
          <w:lang w:eastAsia="zh-CN"/>
        </w:rPr>
      </w:pPr>
      <w:r w:rsidRPr="005E1B51">
        <w:rPr>
          <w:b/>
          <w:bCs/>
          <w:lang w:eastAsia="zh-CN"/>
        </w:rPr>
        <w:t>Proposal # 1</w:t>
      </w:r>
      <w:r w:rsidRPr="005E1B51">
        <w:rPr>
          <w:lang w:eastAsia="zh-CN"/>
        </w:rPr>
        <w:t xml:space="preserve">: </w:t>
      </w:r>
      <w:r w:rsidRPr="005E1B51">
        <w:t>NCSG for CSI-RS based inter-frequency measurement with gap is not supported in R17.</w:t>
      </w:r>
    </w:p>
    <w:p w14:paraId="0F6EBD7E" w14:textId="77777777" w:rsidR="0034091F" w:rsidRPr="005E1B51" w:rsidRDefault="0034091F" w:rsidP="0034091F">
      <w:pPr>
        <w:pStyle w:val="BodyText"/>
        <w:numPr>
          <w:ilvl w:val="0"/>
          <w:numId w:val="4"/>
        </w:numPr>
        <w:spacing w:before="120" w:after="0"/>
        <w:ind w:left="357" w:hanging="357"/>
        <w:rPr>
          <w:lang w:eastAsia="zh-CN"/>
        </w:rPr>
      </w:pPr>
      <w:r w:rsidRPr="005E1B51">
        <w:rPr>
          <w:b/>
          <w:bCs/>
          <w:lang w:eastAsia="zh-CN"/>
        </w:rPr>
        <w:t>Proposal # 2</w:t>
      </w:r>
      <w:r w:rsidRPr="005E1B51">
        <w:rPr>
          <w:lang w:eastAsia="zh-CN"/>
        </w:rPr>
        <w:t xml:space="preserve">: </w:t>
      </w:r>
      <w:r w:rsidRPr="005E1B51">
        <w:t xml:space="preserve">NCSG is used for RRM measurements on the SCC with dormant </w:t>
      </w:r>
      <w:proofErr w:type="spellStart"/>
      <w:r w:rsidRPr="005E1B51">
        <w:t>SCell</w:t>
      </w:r>
      <w:proofErr w:type="spellEnd"/>
      <w:r w:rsidRPr="005E1B51">
        <w:t>.</w:t>
      </w:r>
    </w:p>
    <w:p w14:paraId="26683B54" w14:textId="77777777" w:rsidR="0034091F" w:rsidRPr="005E1B51" w:rsidRDefault="0034091F" w:rsidP="0034091F">
      <w:pPr>
        <w:pStyle w:val="BodyText"/>
        <w:numPr>
          <w:ilvl w:val="0"/>
          <w:numId w:val="4"/>
        </w:numPr>
        <w:spacing w:before="120" w:after="0"/>
        <w:ind w:left="357" w:hanging="357"/>
        <w:rPr>
          <w:lang w:eastAsia="zh-CN"/>
        </w:rPr>
      </w:pPr>
      <w:r w:rsidRPr="005E1B51">
        <w:rPr>
          <w:b/>
          <w:bCs/>
          <w:lang w:eastAsia="zh-CN"/>
        </w:rPr>
        <w:t>Proposal # 3</w:t>
      </w:r>
      <w:r w:rsidRPr="005E1B51">
        <w:rPr>
          <w:lang w:eastAsia="zh-CN"/>
        </w:rPr>
        <w:t xml:space="preserve">: </w:t>
      </w:r>
      <w:r w:rsidRPr="005E1B51">
        <w:t>Requirements for NCSG in EN-DC, NE-DC and NR-DC shall be defined if NCSG related procedures are feasible in EN-DC, NE-</w:t>
      </w:r>
      <w:proofErr w:type="gramStart"/>
      <w:r w:rsidRPr="005E1B51">
        <w:t>DC</w:t>
      </w:r>
      <w:proofErr w:type="gramEnd"/>
      <w:r w:rsidRPr="005E1B51">
        <w:t xml:space="preserve"> and NR-DC from RAN2 perspective.</w:t>
      </w:r>
    </w:p>
    <w:p w14:paraId="5B22F28C" w14:textId="60A15E53" w:rsidR="0034091F" w:rsidRPr="005E1B51" w:rsidRDefault="0034091F" w:rsidP="0034091F">
      <w:pPr>
        <w:pStyle w:val="BodyText"/>
        <w:numPr>
          <w:ilvl w:val="0"/>
          <w:numId w:val="4"/>
        </w:numPr>
        <w:spacing w:before="120" w:after="0"/>
        <w:ind w:left="357" w:hanging="357"/>
        <w:rPr>
          <w:lang w:eastAsia="zh-CN"/>
        </w:rPr>
      </w:pPr>
      <w:r w:rsidRPr="005E1B51">
        <w:rPr>
          <w:b/>
          <w:bCs/>
          <w:lang w:eastAsia="zh-CN"/>
        </w:rPr>
        <w:t>Proposal # 4</w:t>
      </w:r>
      <w:r w:rsidRPr="005E1B51">
        <w:rPr>
          <w:lang w:eastAsia="zh-CN"/>
        </w:rPr>
        <w:t xml:space="preserve">: </w:t>
      </w:r>
      <w:r w:rsidRPr="005E1B51">
        <w:t>NCSG is also supported for FR2.</w:t>
      </w:r>
    </w:p>
    <w:p w14:paraId="56085903" w14:textId="40A9CFC2" w:rsidR="00C4789B" w:rsidRPr="00C4789B" w:rsidRDefault="00C4789B" w:rsidP="00C4789B">
      <w:pPr>
        <w:pStyle w:val="BodyText"/>
        <w:spacing w:before="240" w:after="0"/>
        <w:rPr>
          <w:b/>
          <w:bCs/>
          <w:u w:val="single"/>
          <w:lang w:eastAsia="zh-CN"/>
        </w:rPr>
      </w:pPr>
      <w:r w:rsidRPr="00C4789B">
        <w:rPr>
          <w:b/>
          <w:bCs/>
          <w:u w:val="single"/>
          <w:lang w:eastAsia="zh-CN"/>
        </w:rPr>
        <w:t>NCSG patterns:</w:t>
      </w:r>
    </w:p>
    <w:p w14:paraId="317DC701" w14:textId="77777777" w:rsidR="005E1B51" w:rsidRPr="005E1B51" w:rsidRDefault="005E1B51" w:rsidP="005E1B51">
      <w:pPr>
        <w:pStyle w:val="BodyText"/>
        <w:numPr>
          <w:ilvl w:val="0"/>
          <w:numId w:val="4"/>
        </w:numPr>
        <w:spacing w:before="120" w:after="0"/>
        <w:rPr>
          <w:lang w:eastAsia="zh-CN"/>
        </w:rPr>
      </w:pPr>
      <w:r w:rsidRPr="005E1B51">
        <w:rPr>
          <w:b/>
          <w:bCs/>
          <w:lang w:eastAsia="zh-CN"/>
        </w:rPr>
        <w:t>Observation # 2</w:t>
      </w:r>
      <w:r w:rsidRPr="005E1B51">
        <w:rPr>
          <w:lang w:eastAsia="zh-CN"/>
        </w:rPr>
        <w:t xml:space="preserve">: </w:t>
      </w:r>
      <w:r w:rsidRPr="005E1B51">
        <w:t>Network is expected to use the same or similar framework for legacy gap patterns and NCSG patterns.</w:t>
      </w:r>
    </w:p>
    <w:p w14:paraId="41483C38" w14:textId="77777777" w:rsidR="005E1B51" w:rsidRPr="005E1B51" w:rsidRDefault="005E1B51" w:rsidP="005E1B51">
      <w:pPr>
        <w:pStyle w:val="BodyText"/>
        <w:numPr>
          <w:ilvl w:val="0"/>
          <w:numId w:val="4"/>
        </w:numPr>
        <w:spacing w:before="120" w:after="0"/>
        <w:rPr>
          <w:lang w:eastAsia="zh-CN"/>
        </w:rPr>
      </w:pPr>
      <w:r w:rsidRPr="005E1B51">
        <w:rPr>
          <w:b/>
          <w:bCs/>
          <w:lang w:eastAsia="zh-CN"/>
        </w:rPr>
        <w:t>Observation # 3</w:t>
      </w:r>
      <w:r w:rsidRPr="005E1B51">
        <w:rPr>
          <w:lang w:eastAsia="zh-CN"/>
        </w:rPr>
        <w:t xml:space="preserve">: Limiting </w:t>
      </w:r>
      <w:r w:rsidRPr="005E1B51">
        <w:t xml:space="preserve">mandatory NCSG patterns corresponding to only legacy patterns #0 and #1 will have significant implementation constrain on the existing network </w:t>
      </w:r>
      <w:proofErr w:type="gramStart"/>
      <w:r w:rsidRPr="005E1B51">
        <w:t>e.g.</w:t>
      </w:r>
      <w:proofErr w:type="gramEnd"/>
      <w:r w:rsidRPr="005E1B51">
        <w:t xml:space="preserve"> based on Rel-16.</w:t>
      </w:r>
    </w:p>
    <w:p w14:paraId="06D19640" w14:textId="376E6AC8" w:rsidR="005E1B51" w:rsidRPr="005E1B51" w:rsidRDefault="005E1B51" w:rsidP="005E1B51">
      <w:pPr>
        <w:pStyle w:val="ListParagraph"/>
        <w:numPr>
          <w:ilvl w:val="0"/>
          <w:numId w:val="4"/>
        </w:numPr>
        <w:overflowPunct w:val="0"/>
        <w:autoSpaceDE w:val="0"/>
        <w:autoSpaceDN w:val="0"/>
        <w:adjustRightInd w:val="0"/>
        <w:spacing w:before="120" w:line="257" w:lineRule="auto"/>
        <w:contextualSpacing w:val="0"/>
        <w:jc w:val="both"/>
        <w:rPr>
          <w:rFonts w:ascii="Times New Roman" w:hAnsi="Times New Roman"/>
          <w:bCs/>
          <w:iCs/>
          <w:sz w:val="20"/>
          <w:lang w:eastAsia="zh-CN"/>
        </w:rPr>
      </w:pPr>
      <w:r w:rsidRPr="005E1B51">
        <w:rPr>
          <w:rFonts w:ascii="Times New Roman" w:hAnsi="Times New Roman"/>
          <w:b/>
          <w:bCs/>
          <w:sz w:val="20"/>
          <w:lang w:eastAsia="zh-CN"/>
        </w:rPr>
        <w:t>Proposal # 5</w:t>
      </w:r>
      <w:r w:rsidRPr="005E1B51">
        <w:rPr>
          <w:rFonts w:ascii="Times New Roman" w:hAnsi="Times New Roman"/>
          <w:sz w:val="20"/>
          <w:lang w:eastAsia="zh-CN"/>
        </w:rPr>
        <w:t xml:space="preserve">: </w:t>
      </w:r>
      <w:r w:rsidRPr="005E1B51">
        <w:rPr>
          <w:rFonts w:ascii="Times New Roman" w:hAnsi="Times New Roman"/>
          <w:bCs/>
          <w:iCs/>
          <w:sz w:val="20"/>
          <w:lang w:eastAsia="zh-CN"/>
        </w:rPr>
        <w:t>NCSG patterns, which correspond to all the mandatory legacy gap patterns in Rel-16, should be mandatory.</w:t>
      </w:r>
    </w:p>
    <w:p w14:paraId="03568C08" w14:textId="1F4E7213" w:rsidR="000B4B57" w:rsidRPr="00C4789B" w:rsidRDefault="000B4B57" w:rsidP="00557144">
      <w:pPr>
        <w:overflowPunct w:val="0"/>
        <w:autoSpaceDE w:val="0"/>
        <w:autoSpaceDN w:val="0"/>
        <w:adjustRightInd w:val="0"/>
        <w:spacing w:before="240"/>
        <w:textAlignment w:val="baseline"/>
        <w:rPr>
          <w:b/>
          <w:bCs/>
          <w:u w:val="single"/>
          <w:lang w:val="en-US"/>
        </w:rPr>
      </w:pPr>
      <w:r w:rsidRPr="00C4789B">
        <w:rPr>
          <w:b/>
          <w:bCs/>
          <w:u w:val="single"/>
          <w:lang w:val="en-US"/>
        </w:rPr>
        <w:t xml:space="preserve">NCSG </w:t>
      </w:r>
      <w:r w:rsidRPr="00C4789B">
        <w:rPr>
          <w:b/>
          <w:bCs/>
          <w:u w:val="single"/>
        </w:rPr>
        <w:t>configuratio</w:t>
      </w:r>
      <w:r w:rsidR="00EF515E">
        <w:rPr>
          <w:b/>
          <w:bCs/>
          <w:u w:val="single"/>
        </w:rPr>
        <w:t>n and UE behaviour</w:t>
      </w:r>
      <w:r w:rsidRPr="00C4789B">
        <w:rPr>
          <w:b/>
          <w:bCs/>
          <w:u w:val="single"/>
          <w:lang w:val="en-US"/>
        </w:rPr>
        <w:t>:</w:t>
      </w:r>
    </w:p>
    <w:p w14:paraId="403F8160" w14:textId="77777777" w:rsidR="00EF515E" w:rsidRPr="00EF515E" w:rsidRDefault="00EF515E" w:rsidP="00EF515E">
      <w:pPr>
        <w:pStyle w:val="BodyText"/>
        <w:numPr>
          <w:ilvl w:val="0"/>
          <w:numId w:val="15"/>
        </w:numPr>
        <w:spacing w:after="0"/>
        <w:ind w:left="357" w:hanging="357"/>
        <w:rPr>
          <w:lang w:eastAsia="zh-CN"/>
        </w:rPr>
      </w:pPr>
      <w:r w:rsidRPr="00EF515E">
        <w:rPr>
          <w:b/>
          <w:bCs/>
          <w:lang w:eastAsia="zh-CN"/>
        </w:rPr>
        <w:t>Observation # 4</w:t>
      </w:r>
      <w:r w:rsidRPr="00EF515E">
        <w:rPr>
          <w:lang w:eastAsia="zh-CN"/>
        </w:rPr>
        <w:t>: When UE supports no-gap-no-interruption then no interruption should be allowed</w:t>
      </w:r>
      <w:r w:rsidRPr="00EF515E">
        <w:t>.</w:t>
      </w:r>
    </w:p>
    <w:p w14:paraId="781E2372" w14:textId="45D7D9E7" w:rsidR="00245B5C" w:rsidRPr="00245B5C" w:rsidRDefault="00EF515E" w:rsidP="00AF6741">
      <w:pPr>
        <w:pStyle w:val="ListParagraph"/>
        <w:numPr>
          <w:ilvl w:val="0"/>
          <w:numId w:val="15"/>
        </w:numPr>
        <w:overflowPunct w:val="0"/>
        <w:autoSpaceDE w:val="0"/>
        <w:autoSpaceDN w:val="0"/>
        <w:adjustRightInd w:val="0"/>
        <w:spacing w:before="120" w:line="257" w:lineRule="auto"/>
        <w:ind w:left="357" w:hanging="357"/>
        <w:contextualSpacing w:val="0"/>
        <w:jc w:val="both"/>
        <w:rPr>
          <w:rFonts w:ascii="Times New Roman" w:hAnsi="Times New Roman"/>
          <w:bCs/>
          <w:iCs/>
          <w:sz w:val="20"/>
          <w:lang w:eastAsia="zh-CN"/>
        </w:rPr>
      </w:pPr>
      <w:r w:rsidRPr="00EF515E">
        <w:rPr>
          <w:rFonts w:ascii="Times New Roman" w:hAnsi="Times New Roman"/>
          <w:b/>
          <w:bCs/>
          <w:sz w:val="20"/>
          <w:lang w:eastAsia="zh-CN"/>
        </w:rPr>
        <w:t>Proposal # 6</w:t>
      </w:r>
      <w:r w:rsidRPr="00EF515E">
        <w:rPr>
          <w:rFonts w:ascii="Times New Roman" w:hAnsi="Times New Roman"/>
          <w:sz w:val="20"/>
          <w:lang w:eastAsia="zh-CN"/>
        </w:rPr>
        <w:t>:</w:t>
      </w:r>
      <w:r w:rsidRPr="00EF515E">
        <w:rPr>
          <w:rFonts w:ascii="Times New Roman" w:hAnsi="Times New Roman"/>
          <w:bCs/>
          <w:iCs/>
          <w:sz w:val="20"/>
          <w:lang w:eastAsia="zh-CN"/>
        </w:rPr>
        <w:t xml:space="preserve"> Support option 2 regarding UE </w:t>
      </w:r>
      <w:proofErr w:type="spellStart"/>
      <w:r w:rsidRPr="00EF515E">
        <w:rPr>
          <w:rFonts w:ascii="Times New Roman" w:hAnsi="Times New Roman"/>
          <w:bCs/>
          <w:iCs/>
          <w:sz w:val="20"/>
          <w:lang w:eastAsia="zh-CN"/>
        </w:rPr>
        <w:t>behaviour</w:t>
      </w:r>
      <w:proofErr w:type="spellEnd"/>
      <w:r w:rsidRPr="00EF515E">
        <w:rPr>
          <w:rFonts w:ascii="Times New Roman" w:hAnsi="Times New Roman"/>
          <w:bCs/>
          <w:iCs/>
          <w:sz w:val="20"/>
          <w:lang w:eastAsia="zh-CN"/>
        </w:rPr>
        <w:t xml:space="preserve"> for different configuration based on UE capability for NCSG support.</w:t>
      </w:r>
      <w:r w:rsidRPr="00EF515E">
        <w:rPr>
          <w:sz w:val="20"/>
          <w:lang w:eastAsia="zh-CN"/>
        </w:rPr>
        <w:t xml:space="preserve"> </w:t>
      </w:r>
      <w:bookmarkStart w:id="5" w:name="_Hlk68195532"/>
    </w:p>
    <w:p w14:paraId="22F6544A" w14:textId="77777777" w:rsidR="00BD1518" w:rsidRPr="00C4789B" w:rsidRDefault="00BD1518" w:rsidP="00BD1518">
      <w:pPr>
        <w:spacing w:before="240" w:after="0"/>
        <w:rPr>
          <w:b/>
          <w:bCs/>
          <w:u w:val="single"/>
        </w:rPr>
      </w:pPr>
      <w:r w:rsidRPr="00C4789B">
        <w:rPr>
          <w:b/>
          <w:bCs/>
          <w:u w:val="single"/>
        </w:rPr>
        <w:t>NCSG capability:</w:t>
      </w:r>
    </w:p>
    <w:p w14:paraId="7D1830C4" w14:textId="77777777" w:rsidR="00D509A0" w:rsidRPr="00D509A0" w:rsidRDefault="00D509A0" w:rsidP="00D509A0">
      <w:pPr>
        <w:pStyle w:val="BodyText"/>
        <w:numPr>
          <w:ilvl w:val="0"/>
          <w:numId w:val="5"/>
        </w:numPr>
        <w:spacing w:before="120"/>
        <w:rPr>
          <w:lang w:eastAsia="zh-CN"/>
        </w:rPr>
      </w:pPr>
      <w:r w:rsidRPr="00D509A0">
        <w:rPr>
          <w:b/>
          <w:bCs/>
          <w:lang w:eastAsia="zh-CN"/>
        </w:rPr>
        <w:t>Observation # 5</w:t>
      </w:r>
      <w:r w:rsidRPr="00D509A0">
        <w:rPr>
          <w:lang w:eastAsia="zh-CN"/>
        </w:rPr>
        <w:t>: Additional NCSG capability for per-UE and per-FR differentiation on top of existing per-UE and per-FR capability creates unnecessary complexity in handling different UEs for NCSG configuration.</w:t>
      </w:r>
    </w:p>
    <w:p w14:paraId="35866A86" w14:textId="7AA97BE8" w:rsidR="00D509A0" w:rsidRPr="00C4789B" w:rsidRDefault="00D509A0" w:rsidP="00D509A0">
      <w:pPr>
        <w:pStyle w:val="BodyText"/>
        <w:numPr>
          <w:ilvl w:val="0"/>
          <w:numId w:val="5"/>
        </w:numPr>
        <w:rPr>
          <w:lang w:eastAsia="zh-CN"/>
        </w:rPr>
      </w:pPr>
      <w:r w:rsidRPr="00D509A0">
        <w:rPr>
          <w:b/>
          <w:bCs/>
          <w:lang w:eastAsia="zh-CN"/>
        </w:rPr>
        <w:t>Proposal # 7</w:t>
      </w:r>
      <w:r w:rsidRPr="00D509A0">
        <w:rPr>
          <w:lang w:eastAsia="zh-CN"/>
        </w:rPr>
        <w:t>: No additional NCSG capability for per-UE and per-FR differentiation is needed on top of existing per-UE and per-FR capability.</w:t>
      </w:r>
    </w:p>
    <w:p w14:paraId="0D0E219B" w14:textId="568545C8" w:rsidR="00F1572B" w:rsidRPr="00C4789B" w:rsidRDefault="00F1572B" w:rsidP="00F1572B">
      <w:pPr>
        <w:spacing w:before="240" w:after="0"/>
        <w:rPr>
          <w:b/>
          <w:bCs/>
          <w:u w:val="single"/>
        </w:rPr>
      </w:pPr>
      <w:r w:rsidRPr="00C4789B">
        <w:rPr>
          <w:b/>
          <w:bCs/>
          <w:u w:val="single"/>
        </w:rPr>
        <w:t>Impact on RRM requirements due to NCSG:</w:t>
      </w:r>
    </w:p>
    <w:bookmarkEnd w:id="5"/>
    <w:p w14:paraId="68728004" w14:textId="77777777" w:rsidR="00FD77A0" w:rsidRPr="00FD77A0" w:rsidRDefault="00FD77A0" w:rsidP="00EA3805">
      <w:pPr>
        <w:pStyle w:val="BodyText"/>
        <w:numPr>
          <w:ilvl w:val="0"/>
          <w:numId w:val="4"/>
        </w:numPr>
        <w:spacing w:before="120" w:after="0"/>
        <w:ind w:left="357" w:hanging="357"/>
        <w:rPr>
          <w:lang w:eastAsia="zh-CN"/>
        </w:rPr>
      </w:pPr>
      <w:r w:rsidRPr="00FD77A0">
        <w:rPr>
          <w:b/>
          <w:bCs/>
          <w:lang w:eastAsia="zh-CN"/>
        </w:rPr>
        <w:t>Observation # 6</w:t>
      </w:r>
      <w:r w:rsidRPr="00FD77A0">
        <w:rPr>
          <w:lang w:eastAsia="zh-CN"/>
        </w:rPr>
        <w:t>: UE capability on scheduling restriction is needed when inter-frequency carrier and the serving cell are in different bands will be specific to band combinations in FR1.</w:t>
      </w:r>
    </w:p>
    <w:p w14:paraId="0BA5FF10" w14:textId="77777777" w:rsidR="00FD77A0" w:rsidRPr="00FD77A0" w:rsidRDefault="00FD77A0" w:rsidP="00FD77A0">
      <w:pPr>
        <w:pStyle w:val="BodyText"/>
        <w:numPr>
          <w:ilvl w:val="0"/>
          <w:numId w:val="4"/>
        </w:numPr>
        <w:spacing w:before="120" w:after="0"/>
        <w:rPr>
          <w:lang w:eastAsia="zh-CN"/>
        </w:rPr>
      </w:pPr>
      <w:r w:rsidRPr="00FD77A0">
        <w:rPr>
          <w:b/>
          <w:bCs/>
          <w:lang w:eastAsia="zh-CN"/>
        </w:rPr>
        <w:t>Observation # 7</w:t>
      </w:r>
      <w:r w:rsidRPr="00FD77A0">
        <w:rPr>
          <w:lang w:eastAsia="zh-CN"/>
        </w:rPr>
        <w:t>: When UE supports different capabilities on scheduling restriction for different band combinations, the network cannot benefit with scheduling as it will not know when the UE is performing measurement on certain inter-frequency in FR1.</w:t>
      </w:r>
    </w:p>
    <w:p w14:paraId="7A36AD13" w14:textId="77777777" w:rsidR="00FD77A0" w:rsidRPr="00FD77A0" w:rsidRDefault="00FD77A0" w:rsidP="00FD77A0">
      <w:pPr>
        <w:pStyle w:val="BodyText"/>
        <w:numPr>
          <w:ilvl w:val="0"/>
          <w:numId w:val="4"/>
        </w:numPr>
        <w:spacing w:before="120" w:after="0"/>
        <w:rPr>
          <w:lang w:eastAsia="zh-CN"/>
        </w:rPr>
      </w:pPr>
      <w:r w:rsidRPr="00FD77A0">
        <w:rPr>
          <w:b/>
          <w:bCs/>
          <w:lang w:eastAsia="zh-CN"/>
        </w:rPr>
        <w:t>Observation # 8</w:t>
      </w:r>
      <w:r w:rsidRPr="00FD77A0">
        <w:rPr>
          <w:lang w:eastAsia="zh-CN"/>
        </w:rPr>
        <w:t>: When UE supports different capabilities in terms of IBM and CBM for different band combinations, the network cannot benefit with scheduling as it will not know when the UE is performing measurement on certain inter-frequency in FR2.</w:t>
      </w:r>
    </w:p>
    <w:p w14:paraId="1E9AAECF" w14:textId="77777777" w:rsidR="00FD77A0" w:rsidRPr="00FD77A0" w:rsidRDefault="00FD77A0" w:rsidP="00FD77A0">
      <w:pPr>
        <w:pStyle w:val="BodyText"/>
        <w:numPr>
          <w:ilvl w:val="0"/>
          <w:numId w:val="4"/>
        </w:numPr>
        <w:spacing w:before="120" w:after="0"/>
        <w:rPr>
          <w:lang w:eastAsia="zh-CN"/>
        </w:rPr>
      </w:pPr>
      <w:r w:rsidRPr="00FD77A0">
        <w:rPr>
          <w:b/>
          <w:bCs/>
          <w:lang w:eastAsia="zh-CN"/>
        </w:rPr>
        <w:t>Proposal # 8</w:t>
      </w:r>
      <w:r w:rsidRPr="00FD77A0">
        <w:rPr>
          <w:lang w:eastAsia="zh-CN"/>
        </w:rPr>
        <w:t>: Do not introduce UE capability to indicate whether scheduling restriction is needed or not when inter-frequency carrier and the serving cell are in different bands FR1.</w:t>
      </w:r>
    </w:p>
    <w:p w14:paraId="2F310D3F" w14:textId="77777777" w:rsidR="00FD77A0" w:rsidRPr="00FD77A0" w:rsidRDefault="00FD77A0" w:rsidP="00FD77A0">
      <w:pPr>
        <w:pStyle w:val="BodyText"/>
        <w:numPr>
          <w:ilvl w:val="0"/>
          <w:numId w:val="4"/>
        </w:numPr>
        <w:spacing w:before="120" w:after="0"/>
        <w:rPr>
          <w:lang w:eastAsia="zh-CN"/>
        </w:rPr>
      </w:pPr>
      <w:r w:rsidRPr="00FD77A0">
        <w:rPr>
          <w:b/>
          <w:bCs/>
          <w:lang w:eastAsia="zh-CN"/>
        </w:rPr>
        <w:t>Proposal # 9</w:t>
      </w:r>
      <w:r w:rsidRPr="00FD77A0">
        <w:rPr>
          <w:lang w:eastAsia="zh-CN"/>
        </w:rPr>
        <w:t>: For FR1 following scheduling restriction applies:</w:t>
      </w:r>
    </w:p>
    <w:p w14:paraId="07D5FFC2" w14:textId="77777777" w:rsidR="00FD77A0" w:rsidRPr="00FD77A0" w:rsidRDefault="00FD77A0" w:rsidP="00EA3805">
      <w:pPr>
        <w:pStyle w:val="BodyText"/>
        <w:numPr>
          <w:ilvl w:val="1"/>
          <w:numId w:val="4"/>
        </w:numPr>
        <w:spacing w:before="120" w:after="0"/>
        <w:ind w:left="1077" w:hanging="357"/>
        <w:rPr>
          <w:lang w:eastAsia="zh-CN"/>
        </w:rPr>
      </w:pPr>
      <w:r w:rsidRPr="00FD77A0">
        <w:rPr>
          <w:lang w:eastAsia="zh-CN"/>
        </w:rPr>
        <w:t xml:space="preserve">For intra-frequency measurement, existing scheduling restriction requirements apply. </w:t>
      </w:r>
    </w:p>
    <w:p w14:paraId="37C16F19" w14:textId="77777777" w:rsidR="00FD77A0" w:rsidRPr="00FD77A0" w:rsidRDefault="00FD77A0" w:rsidP="00EA3805">
      <w:pPr>
        <w:pStyle w:val="BodyText"/>
        <w:numPr>
          <w:ilvl w:val="1"/>
          <w:numId w:val="4"/>
        </w:numPr>
        <w:spacing w:before="120" w:after="0"/>
        <w:ind w:left="1077" w:hanging="357"/>
        <w:rPr>
          <w:lang w:eastAsia="zh-CN"/>
        </w:rPr>
      </w:pPr>
      <w:r w:rsidRPr="00FD77A0">
        <w:rPr>
          <w:lang w:eastAsia="zh-CN"/>
        </w:rPr>
        <w:t>For inter-frequency measurement existing scheduling restriction requirements apply except that all symbols in SMTC windows are restricted.</w:t>
      </w:r>
    </w:p>
    <w:p w14:paraId="6DAE66DE" w14:textId="7427A34D" w:rsidR="00FD77A0" w:rsidRDefault="00FD77A0" w:rsidP="00FD77A0">
      <w:pPr>
        <w:pStyle w:val="BodyText"/>
        <w:numPr>
          <w:ilvl w:val="0"/>
          <w:numId w:val="4"/>
        </w:numPr>
        <w:spacing w:before="120" w:after="0"/>
        <w:rPr>
          <w:lang w:eastAsia="zh-CN"/>
        </w:rPr>
      </w:pPr>
      <w:r w:rsidRPr="00FD77A0">
        <w:rPr>
          <w:b/>
          <w:bCs/>
          <w:lang w:eastAsia="zh-CN"/>
        </w:rPr>
        <w:lastRenderedPageBreak/>
        <w:t>Proposal # 10</w:t>
      </w:r>
      <w:r w:rsidRPr="00FD77A0">
        <w:rPr>
          <w:lang w:eastAsia="zh-CN"/>
        </w:rPr>
        <w:t>: For FR2, existing scheduling restriction requirements defined in TS 38.133 shall apply regardless of whether serving cell and measured carrier support IBM or CBM.</w:t>
      </w:r>
    </w:p>
    <w:p w14:paraId="6D8CBBAD" w14:textId="77777777" w:rsidR="00245B5C" w:rsidRPr="00C4789B" w:rsidRDefault="00245B5C" w:rsidP="00245B5C">
      <w:pPr>
        <w:overflowPunct w:val="0"/>
        <w:autoSpaceDE w:val="0"/>
        <w:autoSpaceDN w:val="0"/>
        <w:adjustRightInd w:val="0"/>
        <w:spacing w:before="240" w:after="0"/>
        <w:textAlignment w:val="baseline"/>
        <w:rPr>
          <w:b/>
          <w:bCs/>
          <w:u w:val="single"/>
          <w:lang w:val="en-US"/>
        </w:rPr>
      </w:pPr>
      <w:r w:rsidRPr="00C4789B">
        <w:rPr>
          <w:b/>
          <w:bCs/>
          <w:u w:val="single"/>
          <w:lang w:val="en-US"/>
        </w:rPr>
        <w:t xml:space="preserve">NCSG </w:t>
      </w:r>
      <w:r w:rsidRPr="00C4789B">
        <w:rPr>
          <w:b/>
          <w:bCs/>
          <w:u w:val="single"/>
        </w:rPr>
        <w:t>transformation mechanism</w:t>
      </w:r>
      <w:r w:rsidRPr="00C4789B">
        <w:rPr>
          <w:b/>
          <w:bCs/>
          <w:u w:val="single"/>
          <w:lang w:val="en-US"/>
        </w:rPr>
        <w:t>:</w:t>
      </w:r>
    </w:p>
    <w:p w14:paraId="4B08CCEA" w14:textId="77777777" w:rsidR="00245B5C" w:rsidRPr="00245B5C" w:rsidRDefault="00245B5C" w:rsidP="00245B5C">
      <w:pPr>
        <w:pStyle w:val="BodyText"/>
        <w:numPr>
          <w:ilvl w:val="0"/>
          <w:numId w:val="4"/>
        </w:numPr>
        <w:spacing w:before="120" w:after="0"/>
        <w:ind w:left="357" w:hanging="357"/>
        <w:rPr>
          <w:lang w:eastAsia="zh-CN"/>
        </w:rPr>
      </w:pPr>
      <w:r w:rsidRPr="00245B5C">
        <w:rPr>
          <w:b/>
          <w:bCs/>
          <w:lang w:eastAsia="zh-CN"/>
        </w:rPr>
        <w:t>Observation # 9</w:t>
      </w:r>
      <w:r w:rsidRPr="00245B5C">
        <w:rPr>
          <w:lang w:eastAsia="zh-CN"/>
        </w:rPr>
        <w:t xml:space="preserve">: </w:t>
      </w:r>
      <w:r w:rsidRPr="00245B5C">
        <w:t>In</w:t>
      </w:r>
      <w:r w:rsidRPr="00245B5C">
        <w:rPr>
          <w:lang w:val="en-US"/>
        </w:rPr>
        <w:t xml:space="preserve"> several scenarios simply transforming the currently configured legacy measurement gap pattern into NCSG pattern or vice versa, will reduce gap setup delay and reduce signaling overheads.</w:t>
      </w:r>
    </w:p>
    <w:p w14:paraId="2BAA0A98" w14:textId="77777777" w:rsidR="00245B5C" w:rsidRPr="006146F9" w:rsidRDefault="00245B5C" w:rsidP="00245B5C">
      <w:pPr>
        <w:pStyle w:val="BodyText"/>
        <w:numPr>
          <w:ilvl w:val="0"/>
          <w:numId w:val="4"/>
        </w:numPr>
        <w:spacing w:before="120" w:after="0"/>
        <w:ind w:left="357" w:hanging="357"/>
        <w:rPr>
          <w:lang w:eastAsia="zh-CN"/>
        </w:rPr>
      </w:pPr>
      <w:r w:rsidRPr="006146F9">
        <w:rPr>
          <w:b/>
          <w:bCs/>
          <w:lang w:eastAsia="zh-CN"/>
        </w:rPr>
        <w:t>Observation # 10</w:t>
      </w:r>
      <w:r w:rsidRPr="006146F9">
        <w:rPr>
          <w:lang w:eastAsia="zh-CN"/>
        </w:rPr>
        <w:t xml:space="preserve">: </w:t>
      </w:r>
      <w:r w:rsidRPr="006146F9">
        <w:t>T</w:t>
      </w:r>
      <w:proofErr w:type="spellStart"/>
      <w:r w:rsidRPr="006146F9">
        <w:rPr>
          <w:lang w:val="en-US"/>
        </w:rPr>
        <w:t>ransformation</w:t>
      </w:r>
      <w:proofErr w:type="spellEnd"/>
      <w:r w:rsidRPr="006146F9">
        <w:rPr>
          <w:lang w:val="en-US"/>
        </w:rPr>
        <w:t xml:space="preserve"> between legacy measurement gap pattern and NCSG pattern requires mapping between legacy measurement gap pattern and NCSG pattern.</w:t>
      </w:r>
    </w:p>
    <w:p w14:paraId="35653E0A" w14:textId="46940E78" w:rsidR="00245B5C" w:rsidRPr="006146F9" w:rsidRDefault="00245B5C" w:rsidP="00245B5C">
      <w:pPr>
        <w:pStyle w:val="BodyText"/>
        <w:numPr>
          <w:ilvl w:val="0"/>
          <w:numId w:val="4"/>
        </w:numPr>
        <w:spacing w:before="120" w:after="0"/>
        <w:ind w:left="357" w:hanging="357"/>
        <w:rPr>
          <w:lang w:eastAsia="zh-CN"/>
        </w:rPr>
      </w:pPr>
      <w:r w:rsidRPr="006146F9">
        <w:rPr>
          <w:b/>
          <w:bCs/>
          <w:lang w:eastAsia="zh-CN"/>
        </w:rPr>
        <w:t>Observation # 11</w:t>
      </w:r>
      <w:r w:rsidRPr="006146F9">
        <w:rPr>
          <w:lang w:eastAsia="zh-CN"/>
        </w:rPr>
        <w:t xml:space="preserve">: </w:t>
      </w:r>
      <w:r w:rsidRPr="006146F9">
        <w:t>E</w:t>
      </w:r>
      <w:proofErr w:type="spellStart"/>
      <w:r w:rsidRPr="006146F9">
        <w:rPr>
          <w:lang w:val="en-US"/>
        </w:rPr>
        <w:t>ffective</w:t>
      </w:r>
      <w:proofErr w:type="spellEnd"/>
      <w:r w:rsidRPr="006146F9">
        <w:rPr>
          <w:lang w:val="en-US"/>
        </w:rPr>
        <w:t xml:space="preserve"> gap length of gap in NCSG is the same as of the gap in corresponding legacy gap pattern.</w:t>
      </w:r>
    </w:p>
    <w:p w14:paraId="38FBF194" w14:textId="5BCCB37C" w:rsidR="006146F9" w:rsidRPr="006146F9" w:rsidRDefault="006146F9" w:rsidP="006146F9">
      <w:pPr>
        <w:pStyle w:val="BodyText"/>
        <w:numPr>
          <w:ilvl w:val="0"/>
          <w:numId w:val="4"/>
        </w:numPr>
        <w:spacing w:before="120" w:after="0"/>
        <w:ind w:left="357" w:hanging="357"/>
        <w:rPr>
          <w:lang w:eastAsia="zh-CN"/>
        </w:rPr>
      </w:pPr>
      <w:r w:rsidRPr="006146F9">
        <w:rPr>
          <w:b/>
          <w:bCs/>
          <w:lang w:eastAsia="zh-CN"/>
        </w:rPr>
        <w:t>Observation # 12</w:t>
      </w:r>
      <w:r w:rsidRPr="006146F9">
        <w:rPr>
          <w:lang w:eastAsia="zh-CN"/>
        </w:rPr>
        <w:t xml:space="preserve">: </w:t>
      </w:r>
      <w:r w:rsidRPr="006146F9">
        <w:t>T</w:t>
      </w:r>
      <w:proofErr w:type="spellStart"/>
      <w:r w:rsidRPr="006146F9">
        <w:rPr>
          <w:lang w:val="en-US"/>
        </w:rPr>
        <w:t>ransformation</w:t>
      </w:r>
      <w:proofErr w:type="spellEnd"/>
      <w:r w:rsidRPr="006146F9">
        <w:rPr>
          <w:lang w:val="en-US"/>
        </w:rPr>
        <w:t xml:space="preserve"> between legacy measurement gap pattern and NCSG pattern may need some processing/transition time (</w:t>
      </w:r>
      <w:r w:rsidRPr="006146F9">
        <w:rPr>
          <w:lang w:val="en-US"/>
        </w:rPr>
        <w:sym w:font="Symbol" w:char="F044"/>
      </w:r>
      <w:r w:rsidRPr="006146F9">
        <w:rPr>
          <w:lang w:val="en-US"/>
        </w:rPr>
        <w:t>T).</w:t>
      </w:r>
    </w:p>
    <w:p w14:paraId="0809D0CA" w14:textId="77777777" w:rsidR="00245B5C" w:rsidRPr="006146F9" w:rsidRDefault="00245B5C" w:rsidP="00245B5C">
      <w:pPr>
        <w:pStyle w:val="BodyText"/>
        <w:numPr>
          <w:ilvl w:val="0"/>
          <w:numId w:val="4"/>
        </w:numPr>
        <w:spacing w:before="120" w:after="0"/>
        <w:ind w:left="357" w:hanging="357"/>
        <w:rPr>
          <w:lang w:eastAsia="zh-CN"/>
        </w:rPr>
      </w:pPr>
      <w:r w:rsidRPr="006146F9">
        <w:rPr>
          <w:b/>
          <w:bCs/>
          <w:lang w:eastAsia="zh-CN"/>
        </w:rPr>
        <w:t>Proposal # 11</w:t>
      </w:r>
      <w:r w:rsidRPr="006146F9">
        <w:rPr>
          <w:lang w:eastAsia="zh-CN"/>
        </w:rPr>
        <w:t xml:space="preserve">: </w:t>
      </w:r>
      <w:r w:rsidRPr="006146F9">
        <w:t xml:space="preserve">Support 1-bit </w:t>
      </w:r>
      <w:proofErr w:type="spellStart"/>
      <w:r w:rsidRPr="006146F9">
        <w:t>signaling</w:t>
      </w:r>
      <w:proofErr w:type="spellEnd"/>
      <w:r w:rsidRPr="006146F9">
        <w:t xml:space="preserve"> mechanism for enabling network to transform: </w:t>
      </w:r>
    </w:p>
    <w:p w14:paraId="7B9B8FF9" w14:textId="77777777" w:rsidR="00245B5C" w:rsidRPr="006146F9" w:rsidRDefault="00245B5C" w:rsidP="00245B5C">
      <w:pPr>
        <w:pStyle w:val="BodyText"/>
        <w:numPr>
          <w:ilvl w:val="1"/>
          <w:numId w:val="4"/>
        </w:numPr>
        <w:spacing w:before="60" w:after="0"/>
        <w:ind w:left="1077" w:hanging="357"/>
        <w:rPr>
          <w:lang w:eastAsia="zh-CN"/>
        </w:rPr>
      </w:pPr>
      <w:r w:rsidRPr="006146F9">
        <w:t>currently configured legacy measurement gap pattern to corresponding NCSG pattern and</w:t>
      </w:r>
    </w:p>
    <w:p w14:paraId="19EF454F" w14:textId="77777777" w:rsidR="00245B5C" w:rsidRPr="006146F9" w:rsidRDefault="00245B5C" w:rsidP="00245B5C">
      <w:pPr>
        <w:pStyle w:val="BodyText"/>
        <w:numPr>
          <w:ilvl w:val="1"/>
          <w:numId w:val="4"/>
        </w:numPr>
        <w:spacing w:before="60" w:after="0"/>
        <w:ind w:left="1077" w:hanging="357"/>
        <w:rPr>
          <w:lang w:eastAsia="zh-CN"/>
        </w:rPr>
      </w:pPr>
      <w:r w:rsidRPr="006146F9">
        <w:t>currently configured NCSG pattern to corresponding legacy measurement gap pattern</w:t>
      </w:r>
    </w:p>
    <w:p w14:paraId="2FB0AAD9" w14:textId="611AF3A5" w:rsidR="00245B5C" w:rsidRPr="006146F9" w:rsidRDefault="00245B5C" w:rsidP="00245B5C">
      <w:pPr>
        <w:pStyle w:val="BodyText"/>
        <w:numPr>
          <w:ilvl w:val="0"/>
          <w:numId w:val="4"/>
        </w:numPr>
        <w:spacing w:before="120" w:after="0"/>
        <w:rPr>
          <w:lang w:eastAsia="zh-CN"/>
        </w:rPr>
      </w:pPr>
      <w:r w:rsidRPr="006146F9">
        <w:rPr>
          <w:b/>
          <w:bCs/>
          <w:lang w:eastAsia="zh-CN"/>
        </w:rPr>
        <w:t>Proposal # 12</w:t>
      </w:r>
      <w:r w:rsidRPr="006146F9">
        <w:rPr>
          <w:lang w:eastAsia="zh-CN"/>
        </w:rPr>
        <w:t xml:space="preserve">: </w:t>
      </w:r>
      <w:r w:rsidRPr="006146F9">
        <w:t xml:space="preserve">Introduce mapping table between legacy measurement gap patterns and corresponding NCSG patterns for the UE and </w:t>
      </w:r>
      <w:proofErr w:type="spellStart"/>
      <w:r w:rsidRPr="006146F9">
        <w:t>gNB</w:t>
      </w:r>
      <w:proofErr w:type="spellEnd"/>
      <w:r w:rsidRPr="006146F9">
        <w:t xml:space="preserve"> to determine the transform gap pattern.</w:t>
      </w:r>
    </w:p>
    <w:p w14:paraId="6201DE27" w14:textId="58E74E83" w:rsidR="006146F9" w:rsidRPr="006146F9" w:rsidRDefault="006146F9" w:rsidP="006146F9">
      <w:pPr>
        <w:pStyle w:val="BodyText"/>
        <w:numPr>
          <w:ilvl w:val="0"/>
          <w:numId w:val="4"/>
        </w:numPr>
        <w:spacing w:before="120" w:after="0"/>
        <w:ind w:left="357" w:hanging="357"/>
        <w:rPr>
          <w:lang w:eastAsia="zh-CN"/>
        </w:rPr>
      </w:pPr>
      <w:r w:rsidRPr="006146F9">
        <w:rPr>
          <w:b/>
          <w:bCs/>
          <w:lang w:eastAsia="zh-CN"/>
        </w:rPr>
        <w:t>Proposal # 13</w:t>
      </w:r>
      <w:r w:rsidRPr="006146F9">
        <w:rPr>
          <w:lang w:eastAsia="zh-CN"/>
        </w:rPr>
        <w:t xml:space="preserve">: </w:t>
      </w:r>
      <w:r w:rsidRPr="006146F9">
        <w:rPr>
          <w:lang w:val="en-US"/>
        </w:rPr>
        <w:t>Processing/transition time (</w:t>
      </w:r>
      <w:r w:rsidRPr="006146F9">
        <w:rPr>
          <w:lang w:val="en-US"/>
        </w:rPr>
        <w:sym w:font="Symbol" w:char="F044"/>
      </w:r>
      <w:r w:rsidRPr="006146F9">
        <w:rPr>
          <w:lang w:val="en-US"/>
        </w:rPr>
        <w:t xml:space="preserve">T) for UE to transform between legacy measurement gap pattern and NCSG pattern can be up to [5] </w:t>
      </w:r>
      <w:proofErr w:type="spellStart"/>
      <w:r w:rsidRPr="006146F9">
        <w:rPr>
          <w:lang w:val="en-US"/>
        </w:rPr>
        <w:t>ms.</w:t>
      </w:r>
      <w:proofErr w:type="spellEnd"/>
    </w:p>
    <w:bookmarkEnd w:id="4"/>
    <w:p w14:paraId="108E5AA7" w14:textId="0C1DECC2" w:rsidR="0064384A" w:rsidRPr="00065EA2" w:rsidRDefault="00CC6F36" w:rsidP="00065EA2">
      <w:pPr>
        <w:pStyle w:val="ListParagraph"/>
        <w:keepNext/>
        <w:keepLines/>
        <w:numPr>
          <w:ilvl w:val="0"/>
          <w:numId w:val="23"/>
        </w:numPr>
        <w:pBdr>
          <w:top w:val="single" w:sz="12" w:space="3" w:color="auto"/>
        </w:pBdr>
        <w:spacing w:before="360"/>
        <w:outlineLvl w:val="0"/>
        <w:rPr>
          <w:sz w:val="36"/>
          <w:szCs w:val="36"/>
        </w:rPr>
      </w:pPr>
      <w:r w:rsidRPr="00065EA2">
        <w:rPr>
          <w:sz w:val="36"/>
        </w:rPr>
        <w:t>References</w:t>
      </w:r>
      <w:bookmarkEnd w:id="1"/>
      <w:bookmarkEnd w:id="2"/>
    </w:p>
    <w:p w14:paraId="0AA744C6" w14:textId="22C56D1C" w:rsidR="00677C0D" w:rsidRDefault="00677C0D" w:rsidP="00B015D4">
      <w:pPr>
        <w:pStyle w:val="ListParagraph"/>
        <w:numPr>
          <w:ilvl w:val="0"/>
          <w:numId w:val="2"/>
        </w:numPr>
        <w:spacing w:before="240"/>
        <w:ind w:left="357" w:hanging="357"/>
        <w:contextualSpacing w:val="0"/>
        <w:rPr>
          <w:rFonts w:ascii="Times New Roman" w:hAnsi="Times New Roman"/>
          <w:sz w:val="20"/>
        </w:rPr>
      </w:pPr>
      <w:r>
        <w:rPr>
          <w:rFonts w:ascii="Times New Roman" w:hAnsi="Times New Roman"/>
          <w:sz w:val="20"/>
        </w:rPr>
        <w:t>R4-2</w:t>
      </w:r>
      <w:r w:rsidR="00DB7391">
        <w:rPr>
          <w:rFonts w:ascii="Times New Roman" w:hAnsi="Times New Roman"/>
          <w:sz w:val="20"/>
        </w:rPr>
        <w:t>120415</w:t>
      </w:r>
      <w:r>
        <w:rPr>
          <w:rFonts w:ascii="Times New Roman" w:hAnsi="Times New Roman"/>
          <w:sz w:val="20"/>
        </w:rPr>
        <w:t>, “</w:t>
      </w:r>
      <w:r w:rsidRPr="00AB4EB2">
        <w:rPr>
          <w:rFonts w:ascii="Times New Roman" w:hAnsi="Times New Roman"/>
          <w:sz w:val="20"/>
          <w:lang w:val="en-GB"/>
        </w:rPr>
        <w:t>WF on R17 NR MG enhancements – NCSG</w:t>
      </w:r>
      <w:r>
        <w:rPr>
          <w:rFonts w:ascii="Times New Roman" w:hAnsi="Times New Roman"/>
          <w:sz w:val="20"/>
        </w:rPr>
        <w:t>”, Intel.</w:t>
      </w:r>
    </w:p>
    <w:p w14:paraId="0AF78026" w14:textId="6940516D" w:rsidR="00C524AA" w:rsidRPr="00C524AA" w:rsidRDefault="00C524AA" w:rsidP="00C524AA">
      <w:pPr>
        <w:pStyle w:val="ListParagraph"/>
        <w:numPr>
          <w:ilvl w:val="0"/>
          <w:numId w:val="2"/>
        </w:numPr>
        <w:spacing w:before="240"/>
        <w:ind w:left="357" w:hanging="357"/>
        <w:contextualSpacing w:val="0"/>
        <w:rPr>
          <w:rFonts w:ascii="Times New Roman" w:hAnsi="Times New Roman"/>
          <w:sz w:val="20"/>
        </w:rPr>
      </w:pPr>
      <w:r>
        <w:rPr>
          <w:rFonts w:ascii="Times New Roman" w:hAnsi="Times New Roman"/>
          <w:sz w:val="20"/>
        </w:rPr>
        <w:t>R4-2120</w:t>
      </w:r>
      <w:r w:rsidR="006C0C09">
        <w:rPr>
          <w:rFonts w:ascii="Times New Roman" w:hAnsi="Times New Roman"/>
          <w:sz w:val="20"/>
        </w:rPr>
        <w:t>306</w:t>
      </w:r>
      <w:r>
        <w:rPr>
          <w:rFonts w:ascii="Times New Roman" w:hAnsi="Times New Roman"/>
          <w:sz w:val="20"/>
        </w:rPr>
        <w:t>, “</w:t>
      </w:r>
      <w:r w:rsidR="00173AFC" w:rsidRPr="00173AFC">
        <w:rPr>
          <w:rFonts w:ascii="Times New Roman" w:hAnsi="Times New Roman"/>
          <w:sz w:val="20"/>
          <w:lang w:val="en-GB"/>
        </w:rPr>
        <w:t>LS on NCSG</w:t>
      </w:r>
      <w:r>
        <w:rPr>
          <w:rFonts w:ascii="Times New Roman" w:hAnsi="Times New Roman"/>
          <w:sz w:val="20"/>
        </w:rPr>
        <w:t xml:space="preserve">”, </w:t>
      </w:r>
      <w:r w:rsidR="00173AFC">
        <w:rPr>
          <w:rFonts w:ascii="Times New Roman" w:hAnsi="Times New Roman"/>
          <w:sz w:val="20"/>
        </w:rPr>
        <w:t>RAN4 LS out</w:t>
      </w:r>
    </w:p>
    <w:sectPr w:rsidR="00C524AA" w:rsidRPr="00C524A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9C9825" w14:textId="77777777" w:rsidR="007811CA" w:rsidRDefault="007811CA">
      <w:r>
        <w:separator/>
      </w:r>
    </w:p>
  </w:endnote>
  <w:endnote w:type="continuationSeparator" w:id="0">
    <w:p w14:paraId="55DE0E95" w14:textId="77777777" w:rsidR="007811CA" w:rsidRDefault="00781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9CED9E" w14:textId="77777777" w:rsidR="007811CA" w:rsidRDefault="007811CA">
      <w:r>
        <w:separator/>
      </w:r>
    </w:p>
  </w:footnote>
  <w:footnote w:type="continuationSeparator" w:id="0">
    <w:p w14:paraId="3A5586B8" w14:textId="77777777" w:rsidR="007811CA" w:rsidRDefault="007811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0D6C11E9"/>
    <w:multiLevelType w:val="hybridMultilevel"/>
    <w:tmpl w:val="B2FE45F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0DB87179"/>
    <w:multiLevelType w:val="hybridMultilevel"/>
    <w:tmpl w:val="12103B8C"/>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3E32C91"/>
    <w:multiLevelType w:val="hybridMultilevel"/>
    <w:tmpl w:val="F2C64B3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3181AD7"/>
    <w:multiLevelType w:val="hybridMultilevel"/>
    <w:tmpl w:val="03FC43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B9114B7"/>
    <w:multiLevelType w:val="hybridMultilevel"/>
    <w:tmpl w:val="E468E88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D9F5D14"/>
    <w:multiLevelType w:val="hybridMultilevel"/>
    <w:tmpl w:val="078A88E0"/>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45D54EED"/>
    <w:multiLevelType w:val="hybridMultilevel"/>
    <w:tmpl w:val="6478C11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4FB17A5F"/>
    <w:multiLevelType w:val="hybridMultilevel"/>
    <w:tmpl w:val="ACEECE1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53CA24EE"/>
    <w:multiLevelType w:val="hybridMultilevel"/>
    <w:tmpl w:val="FA92539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54993334"/>
    <w:multiLevelType w:val="hybridMultilevel"/>
    <w:tmpl w:val="359C16C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D2632B6"/>
    <w:multiLevelType w:val="hybridMultilevel"/>
    <w:tmpl w:val="5D34F75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5F022D3A"/>
    <w:multiLevelType w:val="hybridMultilevel"/>
    <w:tmpl w:val="77E40C64"/>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5" w15:restartNumberingAfterBreak="0">
    <w:nsid w:val="607A7B12"/>
    <w:multiLevelType w:val="multilevel"/>
    <w:tmpl w:val="56660402"/>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61D85C13"/>
    <w:multiLevelType w:val="hybridMultilevel"/>
    <w:tmpl w:val="853E10A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3">
      <w:start w:val="1"/>
      <w:numFmt w:val="bullet"/>
      <w:lvlText w:val="o"/>
      <w:lvlJc w:val="left"/>
      <w:pPr>
        <w:ind w:left="1800" w:hanging="360"/>
      </w:pPr>
      <w:rPr>
        <w:rFonts w:ascii="Courier New" w:hAnsi="Courier New" w:cs="Courier New" w:hint="default"/>
      </w:rPr>
    </w:lvl>
    <w:lvl w:ilvl="3" w:tplc="041D0003">
      <w:start w:val="1"/>
      <w:numFmt w:val="bullet"/>
      <w:lvlText w:val="o"/>
      <w:lvlJc w:val="left"/>
      <w:pPr>
        <w:ind w:left="2520" w:hanging="360"/>
      </w:pPr>
      <w:rPr>
        <w:rFonts w:ascii="Courier New" w:hAnsi="Courier New" w:cs="Courier New"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D7F7127"/>
    <w:multiLevelType w:val="multilevel"/>
    <w:tmpl w:val="66CE6508"/>
    <w:lvl w:ilvl="0">
      <w:start w:val="1"/>
      <w:numFmt w:val="decimal"/>
      <w:lvlText w:val="%1"/>
      <w:lvlJc w:val="left"/>
      <w:pPr>
        <w:ind w:left="360" w:hanging="360"/>
      </w:pPr>
      <w:rPr>
        <w:rFonts w:hint="default"/>
        <w:color w:val="0D0D0D"/>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75A74A8A"/>
    <w:multiLevelType w:val="hybridMultilevel"/>
    <w:tmpl w:val="950EAC2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7F9850BD"/>
    <w:multiLevelType w:val="hybridMultilevel"/>
    <w:tmpl w:val="66DA131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21"/>
  </w:num>
  <w:num w:numId="2">
    <w:abstractNumId w:val="0"/>
  </w:num>
  <w:num w:numId="3">
    <w:abstractNumId w:val="15"/>
  </w:num>
  <w:num w:numId="4">
    <w:abstractNumId w:val="16"/>
  </w:num>
  <w:num w:numId="5">
    <w:abstractNumId w:val="8"/>
  </w:num>
  <w:num w:numId="6">
    <w:abstractNumId w:val="5"/>
  </w:num>
  <w:num w:numId="7">
    <w:abstractNumId w:val="22"/>
  </w:num>
  <w:num w:numId="8">
    <w:abstractNumId w:val="11"/>
  </w:num>
  <w:num w:numId="9">
    <w:abstractNumId w:val="2"/>
  </w:num>
  <w:num w:numId="10">
    <w:abstractNumId w:val="9"/>
  </w:num>
  <w:num w:numId="11">
    <w:abstractNumId w:val="19"/>
  </w:num>
  <w:num w:numId="12">
    <w:abstractNumId w:val="1"/>
  </w:num>
  <w:num w:numId="13">
    <w:abstractNumId w:val="7"/>
  </w:num>
  <w:num w:numId="14">
    <w:abstractNumId w:val="20"/>
  </w:num>
  <w:num w:numId="15">
    <w:abstractNumId w:val="13"/>
  </w:num>
  <w:num w:numId="16">
    <w:abstractNumId w:val="12"/>
  </w:num>
  <w:num w:numId="17">
    <w:abstractNumId w:val="10"/>
  </w:num>
  <w:num w:numId="18">
    <w:abstractNumId w:val="18"/>
  </w:num>
  <w:num w:numId="19">
    <w:abstractNumId w:val="17"/>
  </w:num>
  <w:num w:numId="20">
    <w:abstractNumId w:val="4"/>
  </w:num>
  <w:num w:numId="21">
    <w:abstractNumId w:val="3"/>
  </w:num>
  <w:num w:numId="22">
    <w:abstractNumId w:val="6"/>
  </w:num>
  <w:num w:numId="23">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E"/>
    <w:rsid w:val="000007E9"/>
    <w:rsid w:val="00000ABD"/>
    <w:rsid w:val="00000CDD"/>
    <w:rsid w:val="0000145D"/>
    <w:rsid w:val="000016AE"/>
    <w:rsid w:val="00002099"/>
    <w:rsid w:val="000027B0"/>
    <w:rsid w:val="00003272"/>
    <w:rsid w:val="00004BC6"/>
    <w:rsid w:val="0000640B"/>
    <w:rsid w:val="000070B3"/>
    <w:rsid w:val="00007637"/>
    <w:rsid w:val="000101D5"/>
    <w:rsid w:val="00010D66"/>
    <w:rsid w:val="00010F32"/>
    <w:rsid w:val="0001113F"/>
    <w:rsid w:val="00011793"/>
    <w:rsid w:val="000119B1"/>
    <w:rsid w:val="00011FEF"/>
    <w:rsid w:val="0001227E"/>
    <w:rsid w:val="00012375"/>
    <w:rsid w:val="00012514"/>
    <w:rsid w:val="00013D9A"/>
    <w:rsid w:val="00014916"/>
    <w:rsid w:val="00015045"/>
    <w:rsid w:val="0001570A"/>
    <w:rsid w:val="000160A7"/>
    <w:rsid w:val="00016E7B"/>
    <w:rsid w:val="00016F6F"/>
    <w:rsid w:val="00016FB4"/>
    <w:rsid w:val="00017794"/>
    <w:rsid w:val="00017ED1"/>
    <w:rsid w:val="000204FF"/>
    <w:rsid w:val="000209A1"/>
    <w:rsid w:val="00020BD4"/>
    <w:rsid w:val="000215BD"/>
    <w:rsid w:val="00021F21"/>
    <w:rsid w:val="00022078"/>
    <w:rsid w:val="000223E1"/>
    <w:rsid w:val="00022CE3"/>
    <w:rsid w:val="00022E4A"/>
    <w:rsid w:val="00023243"/>
    <w:rsid w:val="0002357F"/>
    <w:rsid w:val="00023F11"/>
    <w:rsid w:val="000248AC"/>
    <w:rsid w:val="0002520C"/>
    <w:rsid w:val="00025CD9"/>
    <w:rsid w:val="00025D5C"/>
    <w:rsid w:val="0002639E"/>
    <w:rsid w:val="0002674F"/>
    <w:rsid w:val="00026C21"/>
    <w:rsid w:val="00027937"/>
    <w:rsid w:val="000279EC"/>
    <w:rsid w:val="00030365"/>
    <w:rsid w:val="00030A91"/>
    <w:rsid w:val="000314C4"/>
    <w:rsid w:val="000319F0"/>
    <w:rsid w:val="00033433"/>
    <w:rsid w:val="00033920"/>
    <w:rsid w:val="00033A96"/>
    <w:rsid w:val="00033D21"/>
    <w:rsid w:val="00034F15"/>
    <w:rsid w:val="00036006"/>
    <w:rsid w:val="0003643B"/>
    <w:rsid w:val="00036587"/>
    <w:rsid w:val="00036E6C"/>
    <w:rsid w:val="00037F60"/>
    <w:rsid w:val="00040DFB"/>
    <w:rsid w:val="00041E83"/>
    <w:rsid w:val="00043107"/>
    <w:rsid w:val="000435F7"/>
    <w:rsid w:val="00043BBB"/>
    <w:rsid w:val="00044A1D"/>
    <w:rsid w:val="00045150"/>
    <w:rsid w:val="000455B9"/>
    <w:rsid w:val="000467E3"/>
    <w:rsid w:val="0004693A"/>
    <w:rsid w:val="0004704B"/>
    <w:rsid w:val="00047B85"/>
    <w:rsid w:val="00047CF2"/>
    <w:rsid w:val="000500AD"/>
    <w:rsid w:val="000501BE"/>
    <w:rsid w:val="0005125A"/>
    <w:rsid w:val="00051619"/>
    <w:rsid w:val="0005176F"/>
    <w:rsid w:val="00051F4B"/>
    <w:rsid w:val="00051FF5"/>
    <w:rsid w:val="000527B4"/>
    <w:rsid w:val="00052FA7"/>
    <w:rsid w:val="00052FAD"/>
    <w:rsid w:val="0005410F"/>
    <w:rsid w:val="000543BC"/>
    <w:rsid w:val="0005469A"/>
    <w:rsid w:val="0005475E"/>
    <w:rsid w:val="00055282"/>
    <w:rsid w:val="00055E7A"/>
    <w:rsid w:val="00056B58"/>
    <w:rsid w:val="00057F2B"/>
    <w:rsid w:val="000600C9"/>
    <w:rsid w:val="00060174"/>
    <w:rsid w:val="00060506"/>
    <w:rsid w:val="00060C29"/>
    <w:rsid w:val="00062731"/>
    <w:rsid w:val="00062B85"/>
    <w:rsid w:val="00062C4C"/>
    <w:rsid w:val="000638D6"/>
    <w:rsid w:val="00063F34"/>
    <w:rsid w:val="00064A3E"/>
    <w:rsid w:val="0006529E"/>
    <w:rsid w:val="00065804"/>
    <w:rsid w:val="0006586E"/>
    <w:rsid w:val="00065EA2"/>
    <w:rsid w:val="00066958"/>
    <w:rsid w:val="0006727A"/>
    <w:rsid w:val="00067A21"/>
    <w:rsid w:val="00072457"/>
    <w:rsid w:val="000726E3"/>
    <w:rsid w:val="000729CB"/>
    <w:rsid w:val="00072E3F"/>
    <w:rsid w:val="00073DA3"/>
    <w:rsid w:val="00074F39"/>
    <w:rsid w:val="0007541A"/>
    <w:rsid w:val="00075E04"/>
    <w:rsid w:val="00076035"/>
    <w:rsid w:val="00076F94"/>
    <w:rsid w:val="00077EFD"/>
    <w:rsid w:val="00080A92"/>
    <w:rsid w:val="000815B8"/>
    <w:rsid w:val="00081F9F"/>
    <w:rsid w:val="000825DC"/>
    <w:rsid w:val="000839A5"/>
    <w:rsid w:val="00083A3F"/>
    <w:rsid w:val="00083AA0"/>
    <w:rsid w:val="00084101"/>
    <w:rsid w:val="00084E20"/>
    <w:rsid w:val="00085062"/>
    <w:rsid w:val="000850C5"/>
    <w:rsid w:val="000858DB"/>
    <w:rsid w:val="00085B9F"/>
    <w:rsid w:val="000861FF"/>
    <w:rsid w:val="000863C7"/>
    <w:rsid w:val="00087BDE"/>
    <w:rsid w:val="00087C28"/>
    <w:rsid w:val="000918DE"/>
    <w:rsid w:val="000923D5"/>
    <w:rsid w:val="000926B1"/>
    <w:rsid w:val="00092D06"/>
    <w:rsid w:val="00092F78"/>
    <w:rsid w:val="00093608"/>
    <w:rsid w:val="000945B3"/>
    <w:rsid w:val="00095D96"/>
    <w:rsid w:val="00095F6B"/>
    <w:rsid w:val="000962F9"/>
    <w:rsid w:val="00096781"/>
    <w:rsid w:val="00096D55"/>
    <w:rsid w:val="00096DEF"/>
    <w:rsid w:val="00097160"/>
    <w:rsid w:val="000A05DD"/>
    <w:rsid w:val="000A0788"/>
    <w:rsid w:val="000A07F2"/>
    <w:rsid w:val="000A1EA8"/>
    <w:rsid w:val="000A2D20"/>
    <w:rsid w:val="000A40B8"/>
    <w:rsid w:val="000A4818"/>
    <w:rsid w:val="000A4B84"/>
    <w:rsid w:val="000A500F"/>
    <w:rsid w:val="000A6096"/>
    <w:rsid w:val="000A60DD"/>
    <w:rsid w:val="000A6394"/>
    <w:rsid w:val="000A6F55"/>
    <w:rsid w:val="000B0BFC"/>
    <w:rsid w:val="000B0D64"/>
    <w:rsid w:val="000B1435"/>
    <w:rsid w:val="000B16F8"/>
    <w:rsid w:val="000B1E46"/>
    <w:rsid w:val="000B1ECC"/>
    <w:rsid w:val="000B21B8"/>
    <w:rsid w:val="000B46A2"/>
    <w:rsid w:val="000B488A"/>
    <w:rsid w:val="000B4B57"/>
    <w:rsid w:val="000B55CF"/>
    <w:rsid w:val="000B5831"/>
    <w:rsid w:val="000B58A1"/>
    <w:rsid w:val="000B5DBE"/>
    <w:rsid w:val="000B5E32"/>
    <w:rsid w:val="000B5E6B"/>
    <w:rsid w:val="000B791D"/>
    <w:rsid w:val="000C008B"/>
    <w:rsid w:val="000C038A"/>
    <w:rsid w:val="000C0DA1"/>
    <w:rsid w:val="000C0DEA"/>
    <w:rsid w:val="000C1FA2"/>
    <w:rsid w:val="000C3557"/>
    <w:rsid w:val="000C4073"/>
    <w:rsid w:val="000C4870"/>
    <w:rsid w:val="000C5232"/>
    <w:rsid w:val="000C5F53"/>
    <w:rsid w:val="000C5F5D"/>
    <w:rsid w:val="000C6598"/>
    <w:rsid w:val="000C7B6F"/>
    <w:rsid w:val="000D0030"/>
    <w:rsid w:val="000D0F90"/>
    <w:rsid w:val="000D11DF"/>
    <w:rsid w:val="000D1334"/>
    <w:rsid w:val="000D194C"/>
    <w:rsid w:val="000D1BAB"/>
    <w:rsid w:val="000D1F2F"/>
    <w:rsid w:val="000D22B0"/>
    <w:rsid w:val="000D45E7"/>
    <w:rsid w:val="000D49E8"/>
    <w:rsid w:val="000D4C06"/>
    <w:rsid w:val="000D4DB1"/>
    <w:rsid w:val="000D53FA"/>
    <w:rsid w:val="000D5A61"/>
    <w:rsid w:val="000D63A5"/>
    <w:rsid w:val="000D6B3F"/>
    <w:rsid w:val="000D6F21"/>
    <w:rsid w:val="000D7911"/>
    <w:rsid w:val="000D7DE0"/>
    <w:rsid w:val="000E0A75"/>
    <w:rsid w:val="000E0E0D"/>
    <w:rsid w:val="000E0FA5"/>
    <w:rsid w:val="000E1E71"/>
    <w:rsid w:val="000E1FF9"/>
    <w:rsid w:val="000E2319"/>
    <w:rsid w:val="000E2999"/>
    <w:rsid w:val="000E3C50"/>
    <w:rsid w:val="000E3C71"/>
    <w:rsid w:val="000E3E4E"/>
    <w:rsid w:val="000E4521"/>
    <w:rsid w:val="000E57FF"/>
    <w:rsid w:val="000E5B73"/>
    <w:rsid w:val="000E67A9"/>
    <w:rsid w:val="000E7300"/>
    <w:rsid w:val="000E7865"/>
    <w:rsid w:val="000F169D"/>
    <w:rsid w:val="000F19ED"/>
    <w:rsid w:val="000F1F06"/>
    <w:rsid w:val="000F2647"/>
    <w:rsid w:val="000F2656"/>
    <w:rsid w:val="000F287F"/>
    <w:rsid w:val="000F2CA4"/>
    <w:rsid w:val="000F3859"/>
    <w:rsid w:val="000F3E19"/>
    <w:rsid w:val="000F4598"/>
    <w:rsid w:val="000F525D"/>
    <w:rsid w:val="000F569C"/>
    <w:rsid w:val="000F6125"/>
    <w:rsid w:val="000F746D"/>
    <w:rsid w:val="000F75F1"/>
    <w:rsid w:val="000F7768"/>
    <w:rsid w:val="000F78C5"/>
    <w:rsid w:val="001003A1"/>
    <w:rsid w:val="00100C66"/>
    <w:rsid w:val="0010128A"/>
    <w:rsid w:val="00101471"/>
    <w:rsid w:val="00101D3C"/>
    <w:rsid w:val="00102382"/>
    <w:rsid w:val="00102D5A"/>
    <w:rsid w:val="00102DB5"/>
    <w:rsid w:val="00103296"/>
    <w:rsid w:val="00103C66"/>
    <w:rsid w:val="00104DD5"/>
    <w:rsid w:val="00104F71"/>
    <w:rsid w:val="00105327"/>
    <w:rsid w:val="001056CA"/>
    <w:rsid w:val="00105AF9"/>
    <w:rsid w:val="00107FA5"/>
    <w:rsid w:val="001115A8"/>
    <w:rsid w:val="00111B89"/>
    <w:rsid w:val="001123C1"/>
    <w:rsid w:val="001125AF"/>
    <w:rsid w:val="001126F4"/>
    <w:rsid w:val="00112C5D"/>
    <w:rsid w:val="00112DE1"/>
    <w:rsid w:val="001132A8"/>
    <w:rsid w:val="00113875"/>
    <w:rsid w:val="001138A8"/>
    <w:rsid w:val="001139C2"/>
    <w:rsid w:val="00113DA3"/>
    <w:rsid w:val="00114FAB"/>
    <w:rsid w:val="00114FE3"/>
    <w:rsid w:val="001151F8"/>
    <w:rsid w:val="00115CC5"/>
    <w:rsid w:val="00116A6E"/>
    <w:rsid w:val="00116EF2"/>
    <w:rsid w:val="00117E18"/>
    <w:rsid w:val="001207A2"/>
    <w:rsid w:val="0012101E"/>
    <w:rsid w:val="00121193"/>
    <w:rsid w:val="00121953"/>
    <w:rsid w:val="00121D88"/>
    <w:rsid w:val="0012220A"/>
    <w:rsid w:val="0012292E"/>
    <w:rsid w:val="00122CC0"/>
    <w:rsid w:val="00122DC3"/>
    <w:rsid w:val="00125366"/>
    <w:rsid w:val="0012598B"/>
    <w:rsid w:val="00126681"/>
    <w:rsid w:val="001269F1"/>
    <w:rsid w:val="001274C0"/>
    <w:rsid w:val="00130702"/>
    <w:rsid w:val="001308C8"/>
    <w:rsid w:val="00130DBF"/>
    <w:rsid w:val="00130E22"/>
    <w:rsid w:val="00131250"/>
    <w:rsid w:val="001314A3"/>
    <w:rsid w:val="001317E4"/>
    <w:rsid w:val="001319E4"/>
    <w:rsid w:val="00131EB9"/>
    <w:rsid w:val="00132F9E"/>
    <w:rsid w:val="001337E6"/>
    <w:rsid w:val="00133D75"/>
    <w:rsid w:val="001341ED"/>
    <w:rsid w:val="001349D9"/>
    <w:rsid w:val="00134EB2"/>
    <w:rsid w:val="001356A2"/>
    <w:rsid w:val="0013610E"/>
    <w:rsid w:val="00136289"/>
    <w:rsid w:val="00136422"/>
    <w:rsid w:val="00136C3B"/>
    <w:rsid w:val="00136FAC"/>
    <w:rsid w:val="001376DB"/>
    <w:rsid w:val="001403A2"/>
    <w:rsid w:val="00141163"/>
    <w:rsid w:val="00141583"/>
    <w:rsid w:val="00141A06"/>
    <w:rsid w:val="00141B59"/>
    <w:rsid w:val="0014237B"/>
    <w:rsid w:val="001429B1"/>
    <w:rsid w:val="00142C78"/>
    <w:rsid w:val="00143422"/>
    <w:rsid w:val="00143690"/>
    <w:rsid w:val="00143D25"/>
    <w:rsid w:val="00144508"/>
    <w:rsid w:val="00144CE6"/>
    <w:rsid w:val="001451D1"/>
    <w:rsid w:val="00145CBE"/>
    <w:rsid w:val="00145D43"/>
    <w:rsid w:val="00146326"/>
    <w:rsid w:val="00146573"/>
    <w:rsid w:val="001505E1"/>
    <w:rsid w:val="00150AA8"/>
    <w:rsid w:val="0015125C"/>
    <w:rsid w:val="001517C7"/>
    <w:rsid w:val="001526AD"/>
    <w:rsid w:val="00153541"/>
    <w:rsid w:val="00153804"/>
    <w:rsid w:val="00153AC5"/>
    <w:rsid w:val="00153E49"/>
    <w:rsid w:val="00154118"/>
    <w:rsid w:val="00154A11"/>
    <w:rsid w:val="00154A6C"/>
    <w:rsid w:val="001554A6"/>
    <w:rsid w:val="00155753"/>
    <w:rsid w:val="001610A7"/>
    <w:rsid w:val="001613DF"/>
    <w:rsid w:val="00162F3E"/>
    <w:rsid w:val="0016339D"/>
    <w:rsid w:val="00163E23"/>
    <w:rsid w:val="001643FA"/>
    <w:rsid w:val="00164518"/>
    <w:rsid w:val="001645F4"/>
    <w:rsid w:val="00164A49"/>
    <w:rsid w:val="00164AC3"/>
    <w:rsid w:val="00165483"/>
    <w:rsid w:val="00165DA8"/>
    <w:rsid w:val="0016606A"/>
    <w:rsid w:val="00166214"/>
    <w:rsid w:val="00166432"/>
    <w:rsid w:val="001664AF"/>
    <w:rsid w:val="001671E7"/>
    <w:rsid w:val="001672C5"/>
    <w:rsid w:val="00167BAA"/>
    <w:rsid w:val="0017049E"/>
    <w:rsid w:val="001705EF"/>
    <w:rsid w:val="00170813"/>
    <w:rsid w:val="00170ABE"/>
    <w:rsid w:val="001710A2"/>
    <w:rsid w:val="00171339"/>
    <w:rsid w:val="00171A23"/>
    <w:rsid w:val="00171FCF"/>
    <w:rsid w:val="0017202B"/>
    <w:rsid w:val="00172C51"/>
    <w:rsid w:val="00173053"/>
    <w:rsid w:val="001731A8"/>
    <w:rsid w:val="001733B8"/>
    <w:rsid w:val="00173AFC"/>
    <w:rsid w:val="001741DF"/>
    <w:rsid w:val="001754DA"/>
    <w:rsid w:val="001766AD"/>
    <w:rsid w:val="0017717F"/>
    <w:rsid w:val="001772CF"/>
    <w:rsid w:val="001800C0"/>
    <w:rsid w:val="001804B6"/>
    <w:rsid w:val="001808A4"/>
    <w:rsid w:val="0018099D"/>
    <w:rsid w:val="0018133F"/>
    <w:rsid w:val="00182A49"/>
    <w:rsid w:val="00182F98"/>
    <w:rsid w:val="00183074"/>
    <w:rsid w:val="001831D3"/>
    <w:rsid w:val="001839A7"/>
    <w:rsid w:val="00183A37"/>
    <w:rsid w:val="00183EE5"/>
    <w:rsid w:val="00184C1E"/>
    <w:rsid w:val="0018502D"/>
    <w:rsid w:val="00185594"/>
    <w:rsid w:val="00185C69"/>
    <w:rsid w:val="00186094"/>
    <w:rsid w:val="00186975"/>
    <w:rsid w:val="00186C57"/>
    <w:rsid w:val="00187636"/>
    <w:rsid w:val="001911B4"/>
    <w:rsid w:val="00191516"/>
    <w:rsid w:val="00191B7B"/>
    <w:rsid w:val="00191BCD"/>
    <w:rsid w:val="00192B47"/>
    <w:rsid w:val="00192C46"/>
    <w:rsid w:val="0019341E"/>
    <w:rsid w:val="00193454"/>
    <w:rsid w:val="00193D49"/>
    <w:rsid w:val="00195AE2"/>
    <w:rsid w:val="0019617D"/>
    <w:rsid w:val="001963B4"/>
    <w:rsid w:val="001964CF"/>
    <w:rsid w:val="00196637"/>
    <w:rsid w:val="00196AB9"/>
    <w:rsid w:val="00196C1E"/>
    <w:rsid w:val="001977AE"/>
    <w:rsid w:val="00197B39"/>
    <w:rsid w:val="001A0007"/>
    <w:rsid w:val="001A024B"/>
    <w:rsid w:val="001A07FD"/>
    <w:rsid w:val="001A0C1E"/>
    <w:rsid w:val="001A16E4"/>
    <w:rsid w:val="001A1D4E"/>
    <w:rsid w:val="001A2589"/>
    <w:rsid w:val="001A29A5"/>
    <w:rsid w:val="001A2A37"/>
    <w:rsid w:val="001A4C19"/>
    <w:rsid w:val="001A4DAC"/>
    <w:rsid w:val="001A517F"/>
    <w:rsid w:val="001A51F1"/>
    <w:rsid w:val="001A63E2"/>
    <w:rsid w:val="001A67AF"/>
    <w:rsid w:val="001A6804"/>
    <w:rsid w:val="001A740D"/>
    <w:rsid w:val="001A7B60"/>
    <w:rsid w:val="001B0115"/>
    <w:rsid w:val="001B04E6"/>
    <w:rsid w:val="001B0C5F"/>
    <w:rsid w:val="001B15E0"/>
    <w:rsid w:val="001B1698"/>
    <w:rsid w:val="001B27D9"/>
    <w:rsid w:val="001B3363"/>
    <w:rsid w:val="001B3451"/>
    <w:rsid w:val="001B3BA3"/>
    <w:rsid w:val="001B3C1C"/>
    <w:rsid w:val="001B41C7"/>
    <w:rsid w:val="001B46FB"/>
    <w:rsid w:val="001B4EA4"/>
    <w:rsid w:val="001B591A"/>
    <w:rsid w:val="001B5E4B"/>
    <w:rsid w:val="001B5FCD"/>
    <w:rsid w:val="001B66C2"/>
    <w:rsid w:val="001B6935"/>
    <w:rsid w:val="001B7A65"/>
    <w:rsid w:val="001B7B82"/>
    <w:rsid w:val="001C07B1"/>
    <w:rsid w:val="001C13E2"/>
    <w:rsid w:val="001C1ACA"/>
    <w:rsid w:val="001C21C4"/>
    <w:rsid w:val="001C3040"/>
    <w:rsid w:val="001C30B7"/>
    <w:rsid w:val="001C3521"/>
    <w:rsid w:val="001C486E"/>
    <w:rsid w:val="001C4BAD"/>
    <w:rsid w:val="001C5023"/>
    <w:rsid w:val="001C5226"/>
    <w:rsid w:val="001C52FB"/>
    <w:rsid w:val="001C5F5E"/>
    <w:rsid w:val="001C6580"/>
    <w:rsid w:val="001C6DBB"/>
    <w:rsid w:val="001C733A"/>
    <w:rsid w:val="001D0691"/>
    <w:rsid w:val="001D0C0C"/>
    <w:rsid w:val="001D1C6E"/>
    <w:rsid w:val="001D1E64"/>
    <w:rsid w:val="001D1F58"/>
    <w:rsid w:val="001D2015"/>
    <w:rsid w:val="001D21BB"/>
    <w:rsid w:val="001D25F8"/>
    <w:rsid w:val="001D2FBF"/>
    <w:rsid w:val="001D33BB"/>
    <w:rsid w:val="001D4237"/>
    <w:rsid w:val="001D4FCB"/>
    <w:rsid w:val="001D50AE"/>
    <w:rsid w:val="001D5243"/>
    <w:rsid w:val="001D56B4"/>
    <w:rsid w:val="001D5785"/>
    <w:rsid w:val="001D6AEA"/>
    <w:rsid w:val="001D6B68"/>
    <w:rsid w:val="001D760C"/>
    <w:rsid w:val="001D7B41"/>
    <w:rsid w:val="001D7E97"/>
    <w:rsid w:val="001E063C"/>
    <w:rsid w:val="001E070D"/>
    <w:rsid w:val="001E0D82"/>
    <w:rsid w:val="001E1182"/>
    <w:rsid w:val="001E1947"/>
    <w:rsid w:val="001E1970"/>
    <w:rsid w:val="001E2198"/>
    <w:rsid w:val="001E3527"/>
    <w:rsid w:val="001E41F3"/>
    <w:rsid w:val="001E5E0B"/>
    <w:rsid w:val="001E69C5"/>
    <w:rsid w:val="001E6BE8"/>
    <w:rsid w:val="001E6F15"/>
    <w:rsid w:val="001E71FA"/>
    <w:rsid w:val="001F02BB"/>
    <w:rsid w:val="001F05B3"/>
    <w:rsid w:val="001F05E0"/>
    <w:rsid w:val="001F0826"/>
    <w:rsid w:val="001F0F24"/>
    <w:rsid w:val="001F1DC8"/>
    <w:rsid w:val="001F20F7"/>
    <w:rsid w:val="001F24BD"/>
    <w:rsid w:val="001F25F4"/>
    <w:rsid w:val="001F2900"/>
    <w:rsid w:val="001F2DAB"/>
    <w:rsid w:val="001F2F3B"/>
    <w:rsid w:val="001F344A"/>
    <w:rsid w:val="001F34A4"/>
    <w:rsid w:val="001F3EBD"/>
    <w:rsid w:val="001F4799"/>
    <w:rsid w:val="001F4B52"/>
    <w:rsid w:val="001F52C3"/>
    <w:rsid w:val="001F5CEB"/>
    <w:rsid w:val="001F6130"/>
    <w:rsid w:val="001F61E1"/>
    <w:rsid w:val="001F68FA"/>
    <w:rsid w:val="001F6ADC"/>
    <w:rsid w:val="002003EE"/>
    <w:rsid w:val="00200410"/>
    <w:rsid w:val="002007EC"/>
    <w:rsid w:val="0020093E"/>
    <w:rsid w:val="00200B3D"/>
    <w:rsid w:val="00200D57"/>
    <w:rsid w:val="00200E19"/>
    <w:rsid w:val="00200FF6"/>
    <w:rsid w:val="0020172E"/>
    <w:rsid w:val="0020187B"/>
    <w:rsid w:val="002023F0"/>
    <w:rsid w:val="00202A21"/>
    <w:rsid w:val="00202B57"/>
    <w:rsid w:val="00202BB6"/>
    <w:rsid w:val="0020309E"/>
    <w:rsid w:val="00203446"/>
    <w:rsid w:val="00203B06"/>
    <w:rsid w:val="0020435E"/>
    <w:rsid w:val="00204E57"/>
    <w:rsid w:val="00205146"/>
    <w:rsid w:val="0020533E"/>
    <w:rsid w:val="00205417"/>
    <w:rsid w:val="0020574E"/>
    <w:rsid w:val="00205CF3"/>
    <w:rsid w:val="00205E08"/>
    <w:rsid w:val="00206057"/>
    <w:rsid w:val="00206ACD"/>
    <w:rsid w:val="00206F76"/>
    <w:rsid w:val="00206F7B"/>
    <w:rsid w:val="00207076"/>
    <w:rsid w:val="00207107"/>
    <w:rsid w:val="00207BEF"/>
    <w:rsid w:val="00210244"/>
    <w:rsid w:val="00210D8F"/>
    <w:rsid w:val="00210F4F"/>
    <w:rsid w:val="00210FDC"/>
    <w:rsid w:val="002110DC"/>
    <w:rsid w:val="002114B6"/>
    <w:rsid w:val="002119F3"/>
    <w:rsid w:val="00211C5A"/>
    <w:rsid w:val="00212B36"/>
    <w:rsid w:val="00213503"/>
    <w:rsid w:val="00213EA9"/>
    <w:rsid w:val="0021501D"/>
    <w:rsid w:val="002156FC"/>
    <w:rsid w:val="0021681B"/>
    <w:rsid w:val="00216E94"/>
    <w:rsid w:val="0021703B"/>
    <w:rsid w:val="002174ED"/>
    <w:rsid w:val="00217A6B"/>
    <w:rsid w:val="002200E6"/>
    <w:rsid w:val="002202E8"/>
    <w:rsid w:val="00220499"/>
    <w:rsid w:val="00220742"/>
    <w:rsid w:val="0022097C"/>
    <w:rsid w:val="00220A12"/>
    <w:rsid w:val="00220ABF"/>
    <w:rsid w:val="00220B23"/>
    <w:rsid w:val="00220D9F"/>
    <w:rsid w:val="002212C3"/>
    <w:rsid w:val="0022135A"/>
    <w:rsid w:val="00222117"/>
    <w:rsid w:val="00223A1B"/>
    <w:rsid w:val="00223B11"/>
    <w:rsid w:val="002256C6"/>
    <w:rsid w:val="00225F04"/>
    <w:rsid w:val="00226A77"/>
    <w:rsid w:val="002272C4"/>
    <w:rsid w:val="0022788F"/>
    <w:rsid w:val="00227F9C"/>
    <w:rsid w:val="002305BB"/>
    <w:rsid w:val="002311F2"/>
    <w:rsid w:val="00231CFB"/>
    <w:rsid w:val="00232834"/>
    <w:rsid w:val="00232C37"/>
    <w:rsid w:val="00234D36"/>
    <w:rsid w:val="002356C8"/>
    <w:rsid w:val="00235D6D"/>
    <w:rsid w:val="002376D0"/>
    <w:rsid w:val="00241961"/>
    <w:rsid w:val="00242598"/>
    <w:rsid w:val="00242C99"/>
    <w:rsid w:val="00242EB3"/>
    <w:rsid w:val="00243145"/>
    <w:rsid w:val="002431EA"/>
    <w:rsid w:val="00243394"/>
    <w:rsid w:val="00243755"/>
    <w:rsid w:val="00243D38"/>
    <w:rsid w:val="00244F2A"/>
    <w:rsid w:val="00245066"/>
    <w:rsid w:val="002450D2"/>
    <w:rsid w:val="002456D2"/>
    <w:rsid w:val="00245B5C"/>
    <w:rsid w:val="00245D01"/>
    <w:rsid w:val="00247653"/>
    <w:rsid w:val="0024775B"/>
    <w:rsid w:val="00247AAB"/>
    <w:rsid w:val="00247D08"/>
    <w:rsid w:val="00252182"/>
    <w:rsid w:val="002521C1"/>
    <w:rsid w:val="002523D3"/>
    <w:rsid w:val="00253682"/>
    <w:rsid w:val="00253E87"/>
    <w:rsid w:val="00253F83"/>
    <w:rsid w:val="0025450F"/>
    <w:rsid w:val="0025554B"/>
    <w:rsid w:val="0025582C"/>
    <w:rsid w:val="00255DC4"/>
    <w:rsid w:val="00255F58"/>
    <w:rsid w:val="00255FF0"/>
    <w:rsid w:val="00257768"/>
    <w:rsid w:val="0026004D"/>
    <w:rsid w:val="00261347"/>
    <w:rsid w:val="00261A22"/>
    <w:rsid w:val="00262029"/>
    <w:rsid w:val="002628E3"/>
    <w:rsid w:val="00262975"/>
    <w:rsid w:val="002630E0"/>
    <w:rsid w:val="00263252"/>
    <w:rsid w:val="00263B86"/>
    <w:rsid w:val="00263E7E"/>
    <w:rsid w:val="0026419E"/>
    <w:rsid w:val="00264DDF"/>
    <w:rsid w:val="002651B7"/>
    <w:rsid w:val="00265B9B"/>
    <w:rsid w:val="00265D7A"/>
    <w:rsid w:val="00266652"/>
    <w:rsid w:val="002672F7"/>
    <w:rsid w:val="00267363"/>
    <w:rsid w:val="00270A44"/>
    <w:rsid w:val="00270C4A"/>
    <w:rsid w:val="00271298"/>
    <w:rsid w:val="0027229B"/>
    <w:rsid w:val="00273288"/>
    <w:rsid w:val="00274751"/>
    <w:rsid w:val="00275109"/>
    <w:rsid w:val="00275D12"/>
    <w:rsid w:val="00275EDA"/>
    <w:rsid w:val="00275EFC"/>
    <w:rsid w:val="00275F52"/>
    <w:rsid w:val="00276181"/>
    <w:rsid w:val="0027690A"/>
    <w:rsid w:val="00277B44"/>
    <w:rsid w:val="00280AA1"/>
    <w:rsid w:val="00281CD8"/>
    <w:rsid w:val="00281D97"/>
    <w:rsid w:val="00281F86"/>
    <w:rsid w:val="00282919"/>
    <w:rsid w:val="00283073"/>
    <w:rsid w:val="002833A1"/>
    <w:rsid w:val="0028349E"/>
    <w:rsid w:val="0028372F"/>
    <w:rsid w:val="002837C6"/>
    <w:rsid w:val="00283A24"/>
    <w:rsid w:val="00283DDE"/>
    <w:rsid w:val="00283E36"/>
    <w:rsid w:val="00284F7B"/>
    <w:rsid w:val="00285308"/>
    <w:rsid w:val="00285547"/>
    <w:rsid w:val="002860C4"/>
    <w:rsid w:val="00290608"/>
    <w:rsid w:val="00291043"/>
    <w:rsid w:val="00291AC4"/>
    <w:rsid w:val="002925F7"/>
    <w:rsid w:val="00292B5B"/>
    <w:rsid w:val="002936BC"/>
    <w:rsid w:val="002937E4"/>
    <w:rsid w:val="00293C6F"/>
    <w:rsid w:val="00293E27"/>
    <w:rsid w:val="002941FB"/>
    <w:rsid w:val="002946D3"/>
    <w:rsid w:val="00294827"/>
    <w:rsid w:val="00294DB5"/>
    <w:rsid w:val="00295468"/>
    <w:rsid w:val="002957E4"/>
    <w:rsid w:val="00295850"/>
    <w:rsid w:val="002958D9"/>
    <w:rsid w:val="00295F0A"/>
    <w:rsid w:val="002977ED"/>
    <w:rsid w:val="002979E8"/>
    <w:rsid w:val="002979F7"/>
    <w:rsid w:val="002A0057"/>
    <w:rsid w:val="002A10DA"/>
    <w:rsid w:val="002A12FB"/>
    <w:rsid w:val="002A192B"/>
    <w:rsid w:val="002A221E"/>
    <w:rsid w:val="002A2C18"/>
    <w:rsid w:val="002A2C1F"/>
    <w:rsid w:val="002A45BA"/>
    <w:rsid w:val="002A4BB7"/>
    <w:rsid w:val="002A4D8B"/>
    <w:rsid w:val="002A5A6B"/>
    <w:rsid w:val="002A622E"/>
    <w:rsid w:val="002A6B19"/>
    <w:rsid w:val="002A6D98"/>
    <w:rsid w:val="002A7849"/>
    <w:rsid w:val="002A7D18"/>
    <w:rsid w:val="002B0C57"/>
    <w:rsid w:val="002B0E84"/>
    <w:rsid w:val="002B0EB5"/>
    <w:rsid w:val="002B12F7"/>
    <w:rsid w:val="002B1CD7"/>
    <w:rsid w:val="002B2847"/>
    <w:rsid w:val="002B314A"/>
    <w:rsid w:val="002B31B3"/>
    <w:rsid w:val="002B3685"/>
    <w:rsid w:val="002B37A3"/>
    <w:rsid w:val="002B3E63"/>
    <w:rsid w:val="002B422D"/>
    <w:rsid w:val="002B4334"/>
    <w:rsid w:val="002B4CF1"/>
    <w:rsid w:val="002B4E0F"/>
    <w:rsid w:val="002B50B7"/>
    <w:rsid w:val="002B5741"/>
    <w:rsid w:val="002B5BEE"/>
    <w:rsid w:val="002B654C"/>
    <w:rsid w:val="002B7860"/>
    <w:rsid w:val="002B7C43"/>
    <w:rsid w:val="002B7CEE"/>
    <w:rsid w:val="002B7D55"/>
    <w:rsid w:val="002C10F1"/>
    <w:rsid w:val="002C1706"/>
    <w:rsid w:val="002C1CF3"/>
    <w:rsid w:val="002C1DC4"/>
    <w:rsid w:val="002C2398"/>
    <w:rsid w:val="002C258D"/>
    <w:rsid w:val="002C3315"/>
    <w:rsid w:val="002C351A"/>
    <w:rsid w:val="002C3B4B"/>
    <w:rsid w:val="002C4C0E"/>
    <w:rsid w:val="002C4CCC"/>
    <w:rsid w:val="002C4F9D"/>
    <w:rsid w:val="002C5024"/>
    <w:rsid w:val="002C50C6"/>
    <w:rsid w:val="002C5663"/>
    <w:rsid w:val="002C5E85"/>
    <w:rsid w:val="002C602B"/>
    <w:rsid w:val="002D00E5"/>
    <w:rsid w:val="002D191A"/>
    <w:rsid w:val="002D1EAD"/>
    <w:rsid w:val="002D1FEF"/>
    <w:rsid w:val="002D231B"/>
    <w:rsid w:val="002D3274"/>
    <w:rsid w:val="002D3E0E"/>
    <w:rsid w:val="002D3F64"/>
    <w:rsid w:val="002D435E"/>
    <w:rsid w:val="002D447B"/>
    <w:rsid w:val="002D460A"/>
    <w:rsid w:val="002D502E"/>
    <w:rsid w:val="002D5098"/>
    <w:rsid w:val="002D63FF"/>
    <w:rsid w:val="002D702A"/>
    <w:rsid w:val="002D73ED"/>
    <w:rsid w:val="002D75CB"/>
    <w:rsid w:val="002E0B56"/>
    <w:rsid w:val="002E0F49"/>
    <w:rsid w:val="002E19A3"/>
    <w:rsid w:val="002E1E43"/>
    <w:rsid w:val="002E1EE8"/>
    <w:rsid w:val="002E320F"/>
    <w:rsid w:val="002E3947"/>
    <w:rsid w:val="002E3B7C"/>
    <w:rsid w:val="002E41A7"/>
    <w:rsid w:val="002E4205"/>
    <w:rsid w:val="002E45A6"/>
    <w:rsid w:val="002E59A4"/>
    <w:rsid w:val="002E5F4D"/>
    <w:rsid w:val="002E63C4"/>
    <w:rsid w:val="002E65EA"/>
    <w:rsid w:val="002E67F0"/>
    <w:rsid w:val="002E7C6B"/>
    <w:rsid w:val="002F008F"/>
    <w:rsid w:val="002F088E"/>
    <w:rsid w:val="002F0AA0"/>
    <w:rsid w:val="002F1A33"/>
    <w:rsid w:val="002F1F57"/>
    <w:rsid w:val="002F228E"/>
    <w:rsid w:val="002F24CE"/>
    <w:rsid w:val="002F30BE"/>
    <w:rsid w:val="002F32B2"/>
    <w:rsid w:val="002F340F"/>
    <w:rsid w:val="002F345A"/>
    <w:rsid w:val="002F404D"/>
    <w:rsid w:val="002F4133"/>
    <w:rsid w:val="002F46D3"/>
    <w:rsid w:val="002F472A"/>
    <w:rsid w:val="002F4F62"/>
    <w:rsid w:val="002F5AF8"/>
    <w:rsid w:val="002F6753"/>
    <w:rsid w:val="002F69A0"/>
    <w:rsid w:val="002F6A69"/>
    <w:rsid w:val="002F6C4F"/>
    <w:rsid w:val="002F6DA9"/>
    <w:rsid w:val="002F7AAA"/>
    <w:rsid w:val="002F7D86"/>
    <w:rsid w:val="00300B42"/>
    <w:rsid w:val="00301188"/>
    <w:rsid w:val="003013B8"/>
    <w:rsid w:val="00301963"/>
    <w:rsid w:val="00301C0F"/>
    <w:rsid w:val="00302A2C"/>
    <w:rsid w:val="00302E56"/>
    <w:rsid w:val="003030DC"/>
    <w:rsid w:val="003039DA"/>
    <w:rsid w:val="00303C0A"/>
    <w:rsid w:val="00304068"/>
    <w:rsid w:val="00304A16"/>
    <w:rsid w:val="003052E9"/>
    <w:rsid w:val="00305409"/>
    <w:rsid w:val="00306089"/>
    <w:rsid w:val="0030790D"/>
    <w:rsid w:val="00307CA4"/>
    <w:rsid w:val="00310823"/>
    <w:rsid w:val="00310A36"/>
    <w:rsid w:val="00312007"/>
    <w:rsid w:val="00312DFD"/>
    <w:rsid w:val="00313B48"/>
    <w:rsid w:val="00314CCB"/>
    <w:rsid w:val="00314DB3"/>
    <w:rsid w:val="00316ADC"/>
    <w:rsid w:val="00316D63"/>
    <w:rsid w:val="0031714A"/>
    <w:rsid w:val="00317912"/>
    <w:rsid w:val="0032110B"/>
    <w:rsid w:val="00321A0E"/>
    <w:rsid w:val="00321E67"/>
    <w:rsid w:val="00322479"/>
    <w:rsid w:val="003230F1"/>
    <w:rsid w:val="0032441B"/>
    <w:rsid w:val="003244D1"/>
    <w:rsid w:val="00324CDB"/>
    <w:rsid w:val="00326021"/>
    <w:rsid w:val="00331C86"/>
    <w:rsid w:val="003324E0"/>
    <w:rsid w:val="00332928"/>
    <w:rsid w:val="003342BA"/>
    <w:rsid w:val="0033463A"/>
    <w:rsid w:val="003350E5"/>
    <w:rsid w:val="00336875"/>
    <w:rsid w:val="0033699A"/>
    <w:rsid w:val="00336F2B"/>
    <w:rsid w:val="00337988"/>
    <w:rsid w:val="0034091F"/>
    <w:rsid w:val="00340BF6"/>
    <w:rsid w:val="00341121"/>
    <w:rsid w:val="00341B75"/>
    <w:rsid w:val="003429B3"/>
    <w:rsid w:val="00343C53"/>
    <w:rsid w:val="00343FD1"/>
    <w:rsid w:val="0034520A"/>
    <w:rsid w:val="0034523B"/>
    <w:rsid w:val="003466AD"/>
    <w:rsid w:val="00346B6B"/>
    <w:rsid w:val="00347054"/>
    <w:rsid w:val="00347873"/>
    <w:rsid w:val="00347EB2"/>
    <w:rsid w:val="00350F38"/>
    <w:rsid w:val="0035274B"/>
    <w:rsid w:val="003527CF"/>
    <w:rsid w:val="00352C28"/>
    <w:rsid w:val="003536C1"/>
    <w:rsid w:val="0035497C"/>
    <w:rsid w:val="00354E66"/>
    <w:rsid w:val="00355395"/>
    <w:rsid w:val="00355AC2"/>
    <w:rsid w:val="00356088"/>
    <w:rsid w:val="0035635D"/>
    <w:rsid w:val="003563DC"/>
    <w:rsid w:val="00356899"/>
    <w:rsid w:val="00356BA0"/>
    <w:rsid w:val="0035760F"/>
    <w:rsid w:val="00360CD0"/>
    <w:rsid w:val="003620BC"/>
    <w:rsid w:val="00362568"/>
    <w:rsid w:val="003625A7"/>
    <w:rsid w:val="00362738"/>
    <w:rsid w:val="00363F28"/>
    <w:rsid w:val="00364262"/>
    <w:rsid w:val="003645D7"/>
    <w:rsid w:val="00364892"/>
    <w:rsid w:val="0036497A"/>
    <w:rsid w:val="00364F60"/>
    <w:rsid w:val="0036521F"/>
    <w:rsid w:val="00365D28"/>
    <w:rsid w:val="003660EF"/>
    <w:rsid w:val="0036611B"/>
    <w:rsid w:val="00367644"/>
    <w:rsid w:val="003678BD"/>
    <w:rsid w:val="003707D3"/>
    <w:rsid w:val="00372D8C"/>
    <w:rsid w:val="00373587"/>
    <w:rsid w:val="003735BE"/>
    <w:rsid w:val="003739E3"/>
    <w:rsid w:val="003745C3"/>
    <w:rsid w:val="00375141"/>
    <w:rsid w:val="00375852"/>
    <w:rsid w:val="0037698A"/>
    <w:rsid w:val="003801B7"/>
    <w:rsid w:val="00380683"/>
    <w:rsid w:val="003807FC"/>
    <w:rsid w:val="00380E2C"/>
    <w:rsid w:val="003810CA"/>
    <w:rsid w:val="003814E5"/>
    <w:rsid w:val="003815D6"/>
    <w:rsid w:val="00381B4C"/>
    <w:rsid w:val="00382BC4"/>
    <w:rsid w:val="00383123"/>
    <w:rsid w:val="00383682"/>
    <w:rsid w:val="00383DA1"/>
    <w:rsid w:val="00383DBB"/>
    <w:rsid w:val="00383FDA"/>
    <w:rsid w:val="00384511"/>
    <w:rsid w:val="00385BF6"/>
    <w:rsid w:val="0038687C"/>
    <w:rsid w:val="00386A4B"/>
    <w:rsid w:val="00386B83"/>
    <w:rsid w:val="00387315"/>
    <w:rsid w:val="00390133"/>
    <w:rsid w:val="003905F3"/>
    <w:rsid w:val="00391343"/>
    <w:rsid w:val="003917CB"/>
    <w:rsid w:val="00391B0F"/>
    <w:rsid w:val="0039210D"/>
    <w:rsid w:val="003926AA"/>
    <w:rsid w:val="003945FD"/>
    <w:rsid w:val="00395535"/>
    <w:rsid w:val="00395B7E"/>
    <w:rsid w:val="00396C61"/>
    <w:rsid w:val="003A004F"/>
    <w:rsid w:val="003A1146"/>
    <w:rsid w:val="003A1C0C"/>
    <w:rsid w:val="003A1CE2"/>
    <w:rsid w:val="003A1D35"/>
    <w:rsid w:val="003A2642"/>
    <w:rsid w:val="003A30C5"/>
    <w:rsid w:val="003A4085"/>
    <w:rsid w:val="003A4A87"/>
    <w:rsid w:val="003A4C43"/>
    <w:rsid w:val="003A4D73"/>
    <w:rsid w:val="003A4ECC"/>
    <w:rsid w:val="003A4F1C"/>
    <w:rsid w:val="003A5098"/>
    <w:rsid w:val="003A663B"/>
    <w:rsid w:val="003B02AC"/>
    <w:rsid w:val="003B05E7"/>
    <w:rsid w:val="003B06ED"/>
    <w:rsid w:val="003B07C4"/>
    <w:rsid w:val="003B159F"/>
    <w:rsid w:val="003B176E"/>
    <w:rsid w:val="003B2126"/>
    <w:rsid w:val="003B27A7"/>
    <w:rsid w:val="003B3224"/>
    <w:rsid w:val="003B360F"/>
    <w:rsid w:val="003B374F"/>
    <w:rsid w:val="003B3BF5"/>
    <w:rsid w:val="003B6F1B"/>
    <w:rsid w:val="003B713D"/>
    <w:rsid w:val="003B75E0"/>
    <w:rsid w:val="003C17B4"/>
    <w:rsid w:val="003C1904"/>
    <w:rsid w:val="003C1B8E"/>
    <w:rsid w:val="003C1DE9"/>
    <w:rsid w:val="003C2B03"/>
    <w:rsid w:val="003C2EFE"/>
    <w:rsid w:val="003C4811"/>
    <w:rsid w:val="003C487D"/>
    <w:rsid w:val="003C4C04"/>
    <w:rsid w:val="003C4CA3"/>
    <w:rsid w:val="003C4D7F"/>
    <w:rsid w:val="003C5391"/>
    <w:rsid w:val="003C5B1C"/>
    <w:rsid w:val="003C6E43"/>
    <w:rsid w:val="003C6E91"/>
    <w:rsid w:val="003C70CF"/>
    <w:rsid w:val="003C7222"/>
    <w:rsid w:val="003C7955"/>
    <w:rsid w:val="003C79C2"/>
    <w:rsid w:val="003C7BB8"/>
    <w:rsid w:val="003C7D22"/>
    <w:rsid w:val="003C7D32"/>
    <w:rsid w:val="003D0488"/>
    <w:rsid w:val="003D063A"/>
    <w:rsid w:val="003D0759"/>
    <w:rsid w:val="003D103F"/>
    <w:rsid w:val="003D16D0"/>
    <w:rsid w:val="003D23B1"/>
    <w:rsid w:val="003D28DD"/>
    <w:rsid w:val="003D2EE8"/>
    <w:rsid w:val="003D2F71"/>
    <w:rsid w:val="003D3570"/>
    <w:rsid w:val="003D36E6"/>
    <w:rsid w:val="003D54FA"/>
    <w:rsid w:val="003D5B65"/>
    <w:rsid w:val="003D5C2B"/>
    <w:rsid w:val="003D6541"/>
    <w:rsid w:val="003D65EB"/>
    <w:rsid w:val="003D66EB"/>
    <w:rsid w:val="003D6838"/>
    <w:rsid w:val="003D716B"/>
    <w:rsid w:val="003E0222"/>
    <w:rsid w:val="003E0E5A"/>
    <w:rsid w:val="003E13DB"/>
    <w:rsid w:val="003E149A"/>
    <w:rsid w:val="003E1A36"/>
    <w:rsid w:val="003E1AF7"/>
    <w:rsid w:val="003E22F9"/>
    <w:rsid w:val="003E307E"/>
    <w:rsid w:val="003E316D"/>
    <w:rsid w:val="003E34C7"/>
    <w:rsid w:val="003E3DD4"/>
    <w:rsid w:val="003E54E9"/>
    <w:rsid w:val="003E5676"/>
    <w:rsid w:val="003E5D3B"/>
    <w:rsid w:val="003E705F"/>
    <w:rsid w:val="003E7A13"/>
    <w:rsid w:val="003F042C"/>
    <w:rsid w:val="003F06FD"/>
    <w:rsid w:val="003F0BB2"/>
    <w:rsid w:val="003F1537"/>
    <w:rsid w:val="003F1645"/>
    <w:rsid w:val="003F18E2"/>
    <w:rsid w:val="003F2400"/>
    <w:rsid w:val="003F2E64"/>
    <w:rsid w:val="003F31F2"/>
    <w:rsid w:val="003F3B11"/>
    <w:rsid w:val="003F4D99"/>
    <w:rsid w:val="003F62C6"/>
    <w:rsid w:val="003F72A3"/>
    <w:rsid w:val="003F741D"/>
    <w:rsid w:val="0040016B"/>
    <w:rsid w:val="0040036A"/>
    <w:rsid w:val="004011D8"/>
    <w:rsid w:val="00401466"/>
    <w:rsid w:val="0040163E"/>
    <w:rsid w:val="00401D5A"/>
    <w:rsid w:val="00401E2D"/>
    <w:rsid w:val="00402C8A"/>
    <w:rsid w:val="004037E8"/>
    <w:rsid w:val="004040A8"/>
    <w:rsid w:val="004041C4"/>
    <w:rsid w:val="004054CD"/>
    <w:rsid w:val="00407581"/>
    <w:rsid w:val="004109D2"/>
    <w:rsid w:val="00410BE5"/>
    <w:rsid w:val="00410C28"/>
    <w:rsid w:val="00410D44"/>
    <w:rsid w:val="00411BE0"/>
    <w:rsid w:val="00411CE0"/>
    <w:rsid w:val="004120C1"/>
    <w:rsid w:val="0041219E"/>
    <w:rsid w:val="0041240E"/>
    <w:rsid w:val="00412DDE"/>
    <w:rsid w:val="004134B3"/>
    <w:rsid w:val="00413F7E"/>
    <w:rsid w:val="00413FBC"/>
    <w:rsid w:val="004147CA"/>
    <w:rsid w:val="00415694"/>
    <w:rsid w:val="004162C3"/>
    <w:rsid w:val="00416EFC"/>
    <w:rsid w:val="00416F7B"/>
    <w:rsid w:val="0041701C"/>
    <w:rsid w:val="004179EA"/>
    <w:rsid w:val="00420051"/>
    <w:rsid w:val="00420C31"/>
    <w:rsid w:val="00422350"/>
    <w:rsid w:val="004224E7"/>
    <w:rsid w:val="00422F72"/>
    <w:rsid w:val="0042343D"/>
    <w:rsid w:val="0042414F"/>
    <w:rsid w:val="004242F1"/>
    <w:rsid w:val="0042487B"/>
    <w:rsid w:val="00425C28"/>
    <w:rsid w:val="00426A9A"/>
    <w:rsid w:val="00426B0D"/>
    <w:rsid w:val="0042747D"/>
    <w:rsid w:val="00427C49"/>
    <w:rsid w:val="004300A0"/>
    <w:rsid w:val="00430CE9"/>
    <w:rsid w:val="004315EE"/>
    <w:rsid w:val="00431E13"/>
    <w:rsid w:val="004323CD"/>
    <w:rsid w:val="00432A6B"/>
    <w:rsid w:val="00432F7A"/>
    <w:rsid w:val="0043357A"/>
    <w:rsid w:val="0043424F"/>
    <w:rsid w:val="00434B49"/>
    <w:rsid w:val="00434B77"/>
    <w:rsid w:val="0043544E"/>
    <w:rsid w:val="00436371"/>
    <w:rsid w:val="0043653F"/>
    <w:rsid w:val="00436A9F"/>
    <w:rsid w:val="004371BA"/>
    <w:rsid w:val="00437331"/>
    <w:rsid w:val="0044026A"/>
    <w:rsid w:val="004406DB"/>
    <w:rsid w:val="0044198C"/>
    <w:rsid w:val="00441EC5"/>
    <w:rsid w:val="0044204E"/>
    <w:rsid w:val="00442D34"/>
    <w:rsid w:val="0044306F"/>
    <w:rsid w:val="00443150"/>
    <w:rsid w:val="00443173"/>
    <w:rsid w:val="00444678"/>
    <w:rsid w:val="0044478E"/>
    <w:rsid w:val="00444831"/>
    <w:rsid w:val="00444983"/>
    <w:rsid w:val="00444D27"/>
    <w:rsid w:val="004453FF"/>
    <w:rsid w:val="0044550D"/>
    <w:rsid w:val="0044669D"/>
    <w:rsid w:val="004500FE"/>
    <w:rsid w:val="0045024A"/>
    <w:rsid w:val="004509F6"/>
    <w:rsid w:val="00451478"/>
    <w:rsid w:val="00451F36"/>
    <w:rsid w:val="00452165"/>
    <w:rsid w:val="00453394"/>
    <w:rsid w:val="00453FE3"/>
    <w:rsid w:val="00454ABC"/>
    <w:rsid w:val="00454CCC"/>
    <w:rsid w:val="00455190"/>
    <w:rsid w:val="00455328"/>
    <w:rsid w:val="00455B43"/>
    <w:rsid w:val="00457378"/>
    <w:rsid w:val="0045787F"/>
    <w:rsid w:val="00457CBC"/>
    <w:rsid w:val="00460590"/>
    <w:rsid w:val="004606BF"/>
    <w:rsid w:val="00460981"/>
    <w:rsid w:val="00460D1A"/>
    <w:rsid w:val="004616D8"/>
    <w:rsid w:val="00461B73"/>
    <w:rsid w:val="00462619"/>
    <w:rsid w:val="00462EC5"/>
    <w:rsid w:val="00464520"/>
    <w:rsid w:val="00464F27"/>
    <w:rsid w:val="004664A1"/>
    <w:rsid w:val="00466545"/>
    <w:rsid w:val="00466F11"/>
    <w:rsid w:val="00467FA8"/>
    <w:rsid w:val="00470D55"/>
    <w:rsid w:val="00470DC9"/>
    <w:rsid w:val="00471092"/>
    <w:rsid w:val="00471B88"/>
    <w:rsid w:val="00471C7C"/>
    <w:rsid w:val="00471D74"/>
    <w:rsid w:val="00471FC2"/>
    <w:rsid w:val="004725B8"/>
    <w:rsid w:val="0047268C"/>
    <w:rsid w:val="004739C0"/>
    <w:rsid w:val="00473E0E"/>
    <w:rsid w:val="00473FA1"/>
    <w:rsid w:val="00474662"/>
    <w:rsid w:val="00474CE1"/>
    <w:rsid w:val="00475226"/>
    <w:rsid w:val="00476029"/>
    <w:rsid w:val="004762DD"/>
    <w:rsid w:val="00476514"/>
    <w:rsid w:val="00476E5F"/>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4E12"/>
    <w:rsid w:val="00485DB2"/>
    <w:rsid w:val="00486652"/>
    <w:rsid w:val="0048673C"/>
    <w:rsid w:val="0048681D"/>
    <w:rsid w:val="00486F13"/>
    <w:rsid w:val="0048714D"/>
    <w:rsid w:val="00487410"/>
    <w:rsid w:val="00487BCA"/>
    <w:rsid w:val="00487DEC"/>
    <w:rsid w:val="004907A5"/>
    <w:rsid w:val="00490AC4"/>
    <w:rsid w:val="0049255E"/>
    <w:rsid w:val="004936FE"/>
    <w:rsid w:val="004948D4"/>
    <w:rsid w:val="004951C6"/>
    <w:rsid w:val="00495B32"/>
    <w:rsid w:val="00495CB3"/>
    <w:rsid w:val="004969C6"/>
    <w:rsid w:val="00496A12"/>
    <w:rsid w:val="00496DE9"/>
    <w:rsid w:val="004970C2"/>
    <w:rsid w:val="00497D53"/>
    <w:rsid w:val="004A06F0"/>
    <w:rsid w:val="004A06FA"/>
    <w:rsid w:val="004A1196"/>
    <w:rsid w:val="004A1958"/>
    <w:rsid w:val="004A2BD6"/>
    <w:rsid w:val="004A398A"/>
    <w:rsid w:val="004A461B"/>
    <w:rsid w:val="004A4B8D"/>
    <w:rsid w:val="004A54FC"/>
    <w:rsid w:val="004A64F9"/>
    <w:rsid w:val="004A7485"/>
    <w:rsid w:val="004B0AB6"/>
    <w:rsid w:val="004B0EEF"/>
    <w:rsid w:val="004B11E1"/>
    <w:rsid w:val="004B1C94"/>
    <w:rsid w:val="004B1EC1"/>
    <w:rsid w:val="004B2CE4"/>
    <w:rsid w:val="004B31E0"/>
    <w:rsid w:val="004B329D"/>
    <w:rsid w:val="004B3939"/>
    <w:rsid w:val="004B482A"/>
    <w:rsid w:val="004B49FD"/>
    <w:rsid w:val="004B4FA3"/>
    <w:rsid w:val="004B4FE2"/>
    <w:rsid w:val="004B5B03"/>
    <w:rsid w:val="004B748A"/>
    <w:rsid w:val="004B75B7"/>
    <w:rsid w:val="004B7F14"/>
    <w:rsid w:val="004C0356"/>
    <w:rsid w:val="004C0937"/>
    <w:rsid w:val="004C1155"/>
    <w:rsid w:val="004C16D7"/>
    <w:rsid w:val="004C1BE2"/>
    <w:rsid w:val="004C1C55"/>
    <w:rsid w:val="004C1D54"/>
    <w:rsid w:val="004C2AA5"/>
    <w:rsid w:val="004C2AF8"/>
    <w:rsid w:val="004C35DE"/>
    <w:rsid w:val="004C4E81"/>
    <w:rsid w:val="004C5188"/>
    <w:rsid w:val="004C6218"/>
    <w:rsid w:val="004C6A5B"/>
    <w:rsid w:val="004C6C6E"/>
    <w:rsid w:val="004C6CA9"/>
    <w:rsid w:val="004C6EFC"/>
    <w:rsid w:val="004C7339"/>
    <w:rsid w:val="004D0F63"/>
    <w:rsid w:val="004D0FE6"/>
    <w:rsid w:val="004D1AD3"/>
    <w:rsid w:val="004D218B"/>
    <w:rsid w:val="004D2A8A"/>
    <w:rsid w:val="004D2DDB"/>
    <w:rsid w:val="004D4CFF"/>
    <w:rsid w:val="004D5018"/>
    <w:rsid w:val="004D50F4"/>
    <w:rsid w:val="004D594E"/>
    <w:rsid w:val="004D59A5"/>
    <w:rsid w:val="004D68F9"/>
    <w:rsid w:val="004D710F"/>
    <w:rsid w:val="004E01DA"/>
    <w:rsid w:val="004E0E63"/>
    <w:rsid w:val="004E1161"/>
    <w:rsid w:val="004E143A"/>
    <w:rsid w:val="004E1D17"/>
    <w:rsid w:val="004E290D"/>
    <w:rsid w:val="004E2C5A"/>
    <w:rsid w:val="004E3244"/>
    <w:rsid w:val="004E3465"/>
    <w:rsid w:val="004E35E1"/>
    <w:rsid w:val="004E45CE"/>
    <w:rsid w:val="004E537A"/>
    <w:rsid w:val="004E57C6"/>
    <w:rsid w:val="004E5EA6"/>
    <w:rsid w:val="004E6E42"/>
    <w:rsid w:val="004E7520"/>
    <w:rsid w:val="004F0400"/>
    <w:rsid w:val="004F0D6A"/>
    <w:rsid w:val="004F1436"/>
    <w:rsid w:val="004F191F"/>
    <w:rsid w:val="004F195B"/>
    <w:rsid w:val="004F1A59"/>
    <w:rsid w:val="004F1F01"/>
    <w:rsid w:val="004F3748"/>
    <w:rsid w:val="004F43CC"/>
    <w:rsid w:val="004F4810"/>
    <w:rsid w:val="004F4AAA"/>
    <w:rsid w:val="004F53C7"/>
    <w:rsid w:val="004F5851"/>
    <w:rsid w:val="004F61F5"/>
    <w:rsid w:val="004F6928"/>
    <w:rsid w:val="004F70D5"/>
    <w:rsid w:val="004F762E"/>
    <w:rsid w:val="00500308"/>
    <w:rsid w:val="005008CB"/>
    <w:rsid w:val="005017DA"/>
    <w:rsid w:val="00502095"/>
    <w:rsid w:val="005020BE"/>
    <w:rsid w:val="00503D14"/>
    <w:rsid w:val="00503D18"/>
    <w:rsid w:val="005047AF"/>
    <w:rsid w:val="00504CAE"/>
    <w:rsid w:val="00504FEB"/>
    <w:rsid w:val="00505999"/>
    <w:rsid w:val="00506C4B"/>
    <w:rsid w:val="0050749F"/>
    <w:rsid w:val="005076BB"/>
    <w:rsid w:val="00507A5C"/>
    <w:rsid w:val="00507D35"/>
    <w:rsid w:val="005105B3"/>
    <w:rsid w:val="00510914"/>
    <w:rsid w:val="005118F8"/>
    <w:rsid w:val="00512179"/>
    <w:rsid w:val="0051230D"/>
    <w:rsid w:val="0051255E"/>
    <w:rsid w:val="00513120"/>
    <w:rsid w:val="00513D2C"/>
    <w:rsid w:val="0051454F"/>
    <w:rsid w:val="005146C3"/>
    <w:rsid w:val="00514756"/>
    <w:rsid w:val="00514771"/>
    <w:rsid w:val="00514D73"/>
    <w:rsid w:val="00514DD3"/>
    <w:rsid w:val="00514E5C"/>
    <w:rsid w:val="00515562"/>
    <w:rsid w:val="005155D6"/>
    <w:rsid w:val="005157D8"/>
    <w:rsid w:val="0051580D"/>
    <w:rsid w:val="0051681B"/>
    <w:rsid w:val="00516AD0"/>
    <w:rsid w:val="00517186"/>
    <w:rsid w:val="0051749D"/>
    <w:rsid w:val="005204C1"/>
    <w:rsid w:val="005209A7"/>
    <w:rsid w:val="00520F9E"/>
    <w:rsid w:val="0052120D"/>
    <w:rsid w:val="0052122E"/>
    <w:rsid w:val="00521885"/>
    <w:rsid w:val="00521A50"/>
    <w:rsid w:val="005246DE"/>
    <w:rsid w:val="00524EF3"/>
    <w:rsid w:val="005250BE"/>
    <w:rsid w:val="0052608E"/>
    <w:rsid w:val="00526C21"/>
    <w:rsid w:val="00527E8D"/>
    <w:rsid w:val="005305EA"/>
    <w:rsid w:val="00530F77"/>
    <w:rsid w:val="00532019"/>
    <w:rsid w:val="00532082"/>
    <w:rsid w:val="00533765"/>
    <w:rsid w:val="00534436"/>
    <w:rsid w:val="00534A0D"/>
    <w:rsid w:val="00534FAF"/>
    <w:rsid w:val="005353F0"/>
    <w:rsid w:val="00535498"/>
    <w:rsid w:val="00535DB0"/>
    <w:rsid w:val="005365AB"/>
    <w:rsid w:val="00536C7A"/>
    <w:rsid w:val="005370B3"/>
    <w:rsid w:val="005373CC"/>
    <w:rsid w:val="00537906"/>
    <w:rsid w:val="00537C09"/>
    <w:rsid w:val="00537F52"/>
    <w:rsid w:val="0054057E"/>
    <w:rsid w:val="00540BF6"/>
    <w:rsid w:val="00540C7E"/>
    <w:rsid w:val="00540CE5"/>
    <w:rsid w:val="00540D4E"/>
    <w:rsid w:val="00541762"/>
    <w:rsid w:val="005418B7"/>
    <w:rsid w:val="00541DAE"/>
    <w:rsid w:val="005428A1"/>
    <w:rsid w:val="00542961"/>
    <w:rsid w:val="00543905"/>
    <w:rsid w:val="00543C35"/>
    <w:rsid w:val="00544887"/>
    <w:rsid w:val="00544C58"/>
    <w:rsid w:val="00544FCB"/>
    <w:rsid w:val="005453BE"/>
    <w:rsid w:val="005458D3"/>
    <w:rsid w:val="00547C9E"/>
    <w:rsid w:val="005502EA"/>
    <w:rsid w:val="00550C81"/>
    <w:rsid w:val="00550C9D"/>
    <w:rsid w:val="0055128E"/>
    <w:rsid w:val="0055142B"/>
    <w:rsid w:val="005517F3"/>
    <w:rsid w:val="00551863"/>
    <w:rsid w:val="0055344D"/>
    <w:rsid w:val="00554698"/>
    <w:rsid w:val="0055478F"/>
    <w:rsid w:val="0055506E"/>
    <w:rsid w:val="005552C0"/>
    <w:rsid w:val="00555C3F"/>
    <w:rsid w:val="005560FE"/>
    <w:rsid w:val="005568E9"/>
    <w:rsid w:val="005569B1"/>
    <w:rsid w:val="00556E5D"/>
    <w:rsid w:val="00557144"/>
    <w:rsid w:val="00557919"/>
    <w:rsid w:val="00557A7D"/>
    <w:rsid w:val="00560151"/>
    <w:rsid w:val="00560801"/>
    <w:rsid w:val="00561467"/>
    <w:rsid w:val="00561870"/>
    <w:rsid w:val="005620D7"/>
    <w:rsid w:val="00562843"/>
    <w:rsid w:val="005634BD"/>
    <w:rsid w:val="00563D58"/>
    <w:rsid w:val="00565333"/>
    <w:rsid w:val="00565714"/>
    <w:rsid w:val="005659E7"/>
    <w:rsid w:val="00565D55"/>
    <w:rsid w:val="00565D72"/>
    <w:rsid w:val="005677DD"/>
    <w:rsid w:val="0057083A"/>
    <w:rsid w:val="0057094C"/>
    <w:rsid w:val="00571884"/>
    <w:rsid w:val="00571C3C"/>
    <w:rsid w:val="00572562"/>
    <w:rsid w:val="005726F5"/>
    <w:rsid w:val="005740DE"/>
    <w:rsid w:val="00575758"/>
    <w:rsid w:val="00575A75"/>
    <w:rsid w:val="00575B9B"/>
    <w:rsid w:val="00575E27"/>
    <w:rsid w:val="0057650D"/>
    <w:rsid w:val="0057703E"/>
    <w:rsid w:val="00577B04"/>
    <w:rsid w:val="005801A8"/>
    <w:rsid w:val="00580523"/>
    <w:rsid w:val="00580AD3"/>
    <w:rsid w:val="00581E14"/>
    <w:rsid w:val="00582BF8"/>
    <w:rsid w:val="00582C2D"/>
    <w:rsid w:val="0058338F"/>
    <w:rsid w:val="005833C2"/>
    <w:rsid w:val="005842BF"/>
    <w:rsid w:val="005842EC"/>
    <w:rsid w:val="00584A96"/>
    <w:rsid w:val="00585171"/>
    <w:rsid w:val="00586B4A"/>
    <w:rsid w:val="00587BCE"/>
    <w:rsid w:val="00587C38"/>
    <w:rsid w:val="005915BB"/>
    <w:rsid w:val="0059241F"/>
    <w:rsid w:val="00592B27"/>
    <w:rsid w:val="00592D74"/>
    <w:rsid w:val="00593222"/>
    <w:rsid w:val="00594093"/>
    <w:rsid w:val="005950FA"/>
    <w:rsid w:val="005964E8"/>
    <w:rsid w:val="00596977"/>
    <w:rsid w:val="0059697F"/>
    <w:rsid w:val="00597B90"/>
    <w:rsid w:val="005A01FB"/>
    <w:rsid w:val="005A02B9"/>
    <w:rsid w:val="005A06E0"/>
    <w:rsid w:val="005A0A5C"/>
    <w:rsid w:val="005A0BA9"/>
    <w:rsid w:val="005A1A4A"/>
    <w:rsid w:val="005A215F"/>
    <w:rsid w:val="005A24E5"/>
    <w:rsid w:val="005A3574"/>
    <w:rsid w:val="005A3A3E"/>
    <w:rsid w:val="005A3E4D"/>
    <w:rsid w:val="005A3FDA"/>
    <w:rsid w:val="005A4240"/>
    <w:rsid w:val="005A4C17"/>
    <w:rsid w:val="005A57E4"/>
    <w:rsid w:val="005A5BCD"/>
    <w:rsid w:val="005A6244"/>
    <w:rsid w:val="005A67CF"/>
    <w:rsid w:val="005A6BB0"/>
    <w:rsid w:val="005A75C4"/>
    <w:rsid w:val="005A79D8"/>
    <w:rsid w:val="005B03AF"/>
    <w:rsid w:val="005B0B61"/>
    <w:rsid w:val="005B2778"/>
    <w:rsid w:val="005B2C57"/>
    <w:rsid w:val="005B383F"/>
    <w:rsid w:val="005B4372"/>
    <w:rsid w:val="005B4917"/>
    <w:rsid w:val="005B5717"/>
    <w:rsid w:val="005B5A3C"/>
    <w:rsid w:val="005B5FC2"/>
    <w:rsid w:val="005B70B1"/>
    <w:rsid w:val="005B74DE"/>
    <w:rsid w:val="005B782B"/>
    <w:rsid w:val="005C106F"/>
    <w:rsid w:val="005C1535"/>
    <w:rsid w:val="005C20FC"/>
    <w:rsid w:val="005C2DCD"/>
    <w:rsid w:val="005C37DA"/>
    <w:rsid w:val="005C37F3"/>
    <w:rsid w:val="005C39D2"/>
    <w:rsid w:val="005C51D4"/>
    <w:rsid w:val="005C5465"/>
    <w:rsid w:val="005C5A4C"/>
    <w:rsid w:val="005C66C3"/>
    <w:rsid w:val="005C6DA4"/>
    <w:rsid w:val="005C6E1C"/>
    <w:rsid w:val="005C6E8C"/>
    <w:rsid w:val="005C6FCB"/>
    <w:rsid w:val="005C7D45"/>
    <w:rsid w:val="005C7E7B"/>
    <w:rsid w:val="005C7F42"/>
    <w:rsid w:val="005D0569"/>
    <w:rsid w:val="005D1F34"/>
    <w:rsid w:val="005D2306"/>
    <w:rsid w:val="005D279E"/>
    <w:rsid w:val="005D286B"/>
    <w:rsid w:val="005D33FF"/>
    <w:rsid w:val="005D36E6"/>
    <w:rsid w:val="005D3C2C"/>
    <w:rsid w:val="005D3FD0"/>
    <w:rsid w:val="005D4153"/>
    <w:rsid w:val="005D4882"/>
    <w:rsid w:val="005D4CEA"/>
    <w:rsid w:val="005D4D5C"/>
    <w:rsid w:val="005D5D90"/>
    <w:rsid w:val="005D639B"/>
    <w:rsid w:val="005D68AD"/>
    <w:rsid w:val="005D7266"/>
    <w:rsid w:val="005D7669"/>
    <w:rsid w:val="005D7D85"/>
    <w:rsid w:val="005E05FA"/>
    <w:rsid w:val="005E15A8"/>
    <w:rsid w:val="005E1838"/>
    <w:rsid w:val="005E1B51"/>
    <w:rsid w:val="005E1DEB"/>
    <w:rsid w:val="005E2413"/>
    <w:rsid w:val="005E25E0"/>
    <w:rsid w:val="005E2715"/>
    <w:rsid w:val="005E2C44"/>
    <w:rsid w:val="005E3493"/>
    <w:rsid w:val="005E390D"/>
    <w:rsid w:val="005E3DA2"/>
    <w:rsid w:val="005E53B3"/>
    <w:rsid w:val="005E57B7"/>
    <w:rsid w:val="005E5A4C"/>
    <w:rsid w:val="005E68D3"/>
    <w:rsid w:val="005E6F86"/>
    <w:rsid w:val="005E72EE"/>
    <w:rsid w:val="005E7440"/>
    <w:rsid w:val="005E75F4"/>
    <w:rsid w:val="005F01AF"/>
    <w:rsid w:val="005F09C6"/>
    <w:rsid w:val="005F1638"/>
    <w:rsid w:val="005F1831"/>
    <w:rsid w:val="005F19AE"/>
    <w:rsid w:val="005F1C47"/>
    <w:rsid w:val="005F34DB"/>
    <w:rsid w:val="005F3A0F"/>
    <w:rsid w:val="005F48B1"/>
    <w:rsid w:val="005F509F"/>
    <w:rsid w:val="005F60A7"/>
    <w:rsid w:val="005F62DE"/>
    <w:rsid w:val="005F6A73"/>
    <w:rsid w:val="005F758B"/>
    <w:rsid w:val="005F7827"/>
    <w:rsid w:val="005F7D2A"/>
    <w:rsid w:val="006003E1"/>
    <w:rsid w:val="00600409"/>
    <w:rsid w:val="00600EF9"/>
    <w:rsid w:val="00601005"/>
    <w:rsid w:val="0060112A"/>
    <w:rsid w:val="00602BA6"/>
    <w:rsid w:val="0060426B"/>
    <w:rsid w:val="006042DE"/>
    <w:rsid w:val="00604700"/>
    <w:rsid w:val="00604BAC"/>
    <w:rsid w:val="006061CE"/>
    <w:rsid w:val="0060746A"/>
    <w:rsid w:val="00607835"/>
    <w:rsid w:val="00607BF2"/>
    <w:rsid w:val="00607ECA"/>
    <w:rsid w:val="00610135"/>
    <w:rsid w:val="00610427"/>
    <w:rsid w:val="0061114D"/>
    <w:rsid w:val="00611667"/>
    <w:rsid w:val="006125D5"/>
    <w:rsid w:val="006130FC"/>
    <w:rsid w:val="00613AFE"/>
    <w:rsid w:val="006140DF"/>
    <w:rsid w:val="00614117"/>
    <w:rsid w:val="006146F9"/>
    <w:rsid w:val="00614F7D"/>
    <w:rsid w:val="0061501D"/>
    <w:rsid w:val="0061521B"/>
    <w:rsid w:val="00615980"/>
    <w:rsid w:val="00615F57"/>
    <w:rsid w:val="00616605"/>
    <w:rsid w:val="00616841"/>
    <w:rsid w:val="00616C66"/>
    <w:rsid w:val="00616CAC"/>
    <w:rsid w:val="00616CBA"/>
    <w:rsid w:val="00616E51"/>
    <w:rsid w:val="00617384"/>
    <w:rsid w:val="00617643"/>
    <w:rsid w:val="00621188"/>
    <w:rsid w:val="00621BA8"/>
    <w:rsid w:val="00623CDC"/>
    <w:rsid w:val="00623F19"/>
    <w:rsid w:val="006257ED"/>
    <w:rsid w:val="006261D9"/>
    <w:rsid w:val="00627128"/>
    <w:rsid w:val="006271F5"/>
    <w:rsid w:val="006278B8"/>
    <w:rsid w:val="00627BE4"/>
    <w:rsid w:val="00627F33"/>
    <w:rsid w:val="00630479"/>
    <w:rsid w:val="00631943"/>
    <w:rsid w:val="0063282F"/>
    <w:rsid w:val="006336F2"/>
    <w:rsid w:val="0063436F"/>
    <w:rsid w:val="0063439C"/>
    <w:rsid w:val="006343EA"/>
    <w:rsid w:val="00635038"/>
    <w:rsid w:val="00635815"/>
    <w:rsid w:val="00635C5D"/>
    <w:rsid w:val="0063649F"/>
    <w:rsid w:val="006369A6"/>
    <w:rsid w:val="00636F27"/>
    <w:rsid w:val="0063794B"/>
    <w:rsid w:val="00637BB3"/>
    <w:rsid w:val="00637D3F"/>
    <w:rsid w:val="00640234"/>
    <w:rsid w:val="00640B05"/>
    <w:rsid w:val="00640C01"/>
    <w:rsid w:val="00640FC9"/>
    <w:rsid w:val="0064151D"/>
    <w:rsid w:val="0064251E"/>
    <w:rsid w:val="0064384A"/>
    <w:rsid w:val="0064472F"/>
    <w:rsid w:val="00645485"/>
    <w:rsid w:val="00645A36"/>
    <w:rsid w:val="0064607F"/>
    <w:rsid w:val="006464D9"/>
    <w:rsid w:val="0064673C"/>
    <w:rsid w:val="00646DAC"/>
    <w:rsid w:val="00647125"/>
    <w:rsid w:val="006479E9"/>
    <w:rsid w:val="006500FF"/>
    <w:rsid w:val="00650AEF"/>
    <w:rsid w:val="00650E04"/>
    <w:rsid w:val="006512A1"/>
    <w:rsid w:val="00651523"/>
    <w:rsid w:val="00651837"/>
    <w:rsid w:val="00651892"/>
    <w:rsid w:val="00651A4B"/>
    <w:rsid w:val="00651B8F"/>
    <w:rsid w:val="00652020"/>
    <w:rsid w:val="00652555"/>
    <w:rsid w:val="00652581"/>
    <w:rsid w:val="00652AD7"/>
    <w:rsid w:val="006530BC"/>
    <w:rsid w:val="006535C9"/>
    <w:rsid w:val="006537AE"/>
    <w:rsid w:val="00654501"/>
    <w:rsid w:val="00654A9B"/>
    <w:rsid w:val="00656142"/>
    <w:rsid w:val="00656CCB"/>
    <w:rsid w:val="0065714C"/>
    <w:rsid w:val="0065731B"/>
    <w:rsid w:val="006577E1"/>
    <w:rsid w:val="00657C80"/>
    <w:rsid w:val="00660BBB"/>
    <w:rsid w:val="00661091"/>
    <w:rsid w:val="00661BF5"/>
    <w:rsid w:val="00662DE9"/>
    <w:rsid w:val="00663D18"/>
    <w:rsid w:val="00663D21"/>
    <w:rsid w:val="00663FAB"/>
    <w:rsid w:val="00664325"/>
    <w:rsid w:val="0066447D"/>
    <w:rsid w:val="00664F99"/>
    <w:rsid w:val="006663D5"/>
    <w:rsid w:val="006666E3"/>
    <w:rsid w:val="00666D1D"/>
    <w:rsid w:val="00666D8E"/>
    <w:rsid w:val="00667010"/>
    <w:rsid w:val="00667188"/>
    <w:rsid w:val="00670498"/>
    <w:rsid w:val="0067096B"/>
    <w:rsid w:val="00670F20"/>
    <w:rsid w:val="0067167A"/>
    <w:rsid w:val="00671EB8"/>
    <w:rsid w:val="006738C3"/>
    <w:rsid w:val="00673E03"/>
    <w:rsid w:val="00674233"/>
    <w:rsid w:val="00675C11"/>
    <w:rsid w:val="00675EB0"/>
    <w:rsid w:val="00675FB0"/>
    <w:rsid w:val="0067659A"/>
    <w:rsid w:val="00677C0D"/>
    <w:rsid w:val="00677D04"/>
    <w:rsid w:val="00681593"/>
    <w:rsid w:val="00681AC4"/>
    <w:rsid w:val="00682C60"/>
    <w:rsid w:val="00682D41"/>
    <w:rsid w:val="00683937"/>
    <w:rsid w:val="006850E9"/>
    <w:rsid w:val="006851E9"/>
    <w:rsid w:val="00686896"/>
    <w:rsid w:val="006879AF"/>
    <w:rsid w:val="00690236"/>
    <w:rsid w:val="006907A4"/>
    <w:rsid w:val="00690DF0"/>
    <w:rsid w:val="00691724"/>
    <w:rsid w:val="00693C24"/>
    <w:rsid w:val="006940E8"/>
    <w:rsid w:val="00694755"/>
    <w:rsid w:val="00694D79"/>
    <w:rsid w:val="00694EE1"/>
    <w:rsid w:val="00695056"/>
    <w:rsid w:val="00695237"/>
    <w:rsid w:val="0069532A"/>
    <w:rsid w:val="00695808"/>
    <w:rsid w:val="006962FA"/>
    <w:rsid w:val="00696791"/>
    <w:rsid w:val="00696F36"/>
    <w:rsid w:val="006971F7"/>
    <w:rsid w:val="006A0792"/>
    <w:rsid w:val="006A1707"/>
    <w:rsid w:val="006A1F9C"/>
    <w:rsid w:val="006A2808"/>
    <w:rsid w:val="006A2819"/>
    <w:rsid w:val="006A2DAF"/>
    <w:rsid w:val="006A30A3"/>
    <w:rsid w:val="006A477D"/>
    <w:rsid w:val="006A6855"/>
    <w:rsid w:val="006A6D08"/>
    <w:rsid w:val="006A7296"/>
    <w:rsid w:val="006B055D"/>
    <w:rsid w:val="006B088C"/>
    <w:rsid w:val="006B1456"/>
    <w:rsid w:val="006B30C2"/>
    <w:rsid w:val="006B31EC"/>
    <w:rsid w:val="006B46FB"/>
    <w:rsid w:val="006B47B9"/>
    <w:rsid w:val="006B48A9"/>
    <w:rsid w:val="006B5703"/>
    <w:rsid w:val="006B590C"/>
    <w:rsid w:val="006B6464"/>
    <w:rsid w:val="006B6A21"/>
    <w:rsid w:val="006B6C9E"/>
    <w:rsid w:val="006B6E69"/>
    <w:rsid w:val="006B789E"/>
    <w:rsid w:val="006C009A"/>
    <w:rsid w:val="006C0C09"/>
    <w:rsid w:val="006C0D06"/>
    <w:rsid w:val="006C15E6"/>
    <w:rsid w:val="006C16B9"/>
    <w:rsid w:val="006C2272"/>
    <w:rsid w:val="006C2929"/>
    <w:rsid w:val="006C2B34"/>
    <w:rsid w:val="006C3742"/>
    <w:rsid w:val="006C3854"/>
    <w:rsid w:val="006C3955"/>
    <w:rsid w:val="006C47E7"/>
    <w:rsid w:val="006C60F5"/>
    <w:rsid w:val="006C6C36"/>
    <w:rsid w:val="006C715A"/>
    <w:rsid w:val="006C7C9A"/>
    <w:rsid w:val="006D01D3"/>
    <w:rsid w:val="006D0359"/>
    <w:rsid w:val="006D19B4"/>
    <w:rsid w:val="006D1C90"/>
    <w:rsid w:val="006D270B"/>
    <w:rsid w:val="006D2ADF"/>
    <w:rsid w:val="006D306E"/>
    <w:rsid w:val="006D3A6D"/>
    <w:rsid w:val="006D54D4"/>
    <w:rsid w:val="006D5730"/>
    <w:rsid w:val="006D5ECD"/>
    <w:rsid w:val="006D633E"/>
    <w:rsid w:val="006D68EC"/>
    <w:rsid w:val="006D6BA9"/>
    <w:rsid w:val="006D6BE3"/>
    <w:rsid w:val="006D70D0"/>
    <w:rsid w:val="006D7A12"/>
    <w:rsid w:val="006D7E06"/>
    <w:rsid w:val="006E0C2C"/>
    <w:rsid w:val="006E0F73"/>
    <w:rsid w:val="006E1A98"/>
    <w:rsid w:val="006E1F56"/>
    <w:rsid w:val="006E21FB"/>
    <w:rsid w:val="006E2764"/>
    <w:rsid w:val="006E3363"/>
    <w:rsid w:val="006E39ED"/>
    <w:rsid w:val="006E3F87"/>
    <w:rsid w:val="006E5328"/>
    <w:rsid w:val="006E599A"/>
    <w:rsid w:val="006E59A0"/>
    <w:rsid w:val="006E5D48"/>
    <w:rsid w:val="006E6446"/>
    <w:rsid w:val="006E64C3"/>
    <w:rsid w:val="006E65E2"/>
    <w:rsid w:val="006E6EF1"/>
    <w:rsid w:val="006E70F8"/>
    <w:rsid w:val="006E73C4"/>
    <w:rsid w:val="006E78AB"/>
    <w:rsid w:val="006E7F3B"/>
    <w:rsid w:val="006F092E"/>
    <w:rsid w:val="006F173E"/>
    <w:rsid w:val="006F1BE9"/>
    <w:rsid w:val="006F2275"/>
    <w:rsid w:val="006F2BB1"/>
    <w:rsid w:val="006F2F86"/>
    <w:rsid w:val="006F4ABF"/>
    <w:rsid w:val="006F53FD"/>
    <w:rsid w:val="006F5D6C"/>
    <w:rsid w:val="006F5EBF"/>
    <w:rsid w:val="006F5F8B"/>
    <w:rsid w:val="006F6193"/>
    <w:rsid w:val="006F74F8"/>
    <w:rsid w:val="006F74F9"/>
    <w:rsid w:val="007006FC"/>
    <w:rsid w:val="00701C5B"/>
    <w:rsid w:val="00703021"/>
    <w:rsid w:val="00703659"/>
    <w:rsid w:val="00703E56"/>
    <w:rsid w:val="0070403C"/>
    <w:rsid w:val="0070411E"/>
    <w:rsid w:val="0070427F"/>
    <w:rsid w:val="00704C83"/>
    <w:rsid w:val="00705F58"/>
    <w:rsid w:val="0070628F"/>
    <w:rsid w:val="00706710"/>
    <w:rsid w:val="00706BF3"/>
    <w:rsid w:val="007106E5"/>
    <w:rsid w:val="00710AB7"/>
    <w:rsid w:val="00711447"/>
    <w:rsid w:val="0071176A"/>
    <w:rsid w:val="00711BE3"/>
    <w:rsid w:val="00711CD7"/>
    <w:rsid w:val="007120AE"/>
    <w:rsid w:val="007120F4"/>
    <w:rsid w:val="007123D2"/>
    <w:rsid w:val="00712B09"/>
    <w:rsid w:val="007131E2"/>
    <w:rsid w:val="00713A42"/>
    <w:rsid w:val="00713B03"/>
    <w:rsid w:val="00713B40"/>
    <w:rsid w:val="00714068"/>
    <w:rsid w:val="00714296"/>
    <w:rsid w:val="00714355"/>
    <w:rsid w:val="00714E70"/>
    <w:rsid w:val="007151CB"/>
    <w:rsid w:val="00715F3C"/>
    <w:rsid w:val="00715F69"/>
    <w:rsid w:val="007165A0"/>
    <w:rsid w:val="0071673F"/>
    <w:rsid w:val="0071768C"/>
    <w:rsid w:val="00717751"/>
    <w:rsid w:val="00717A21"/>
    <w:rsid w:val="0072014C"/>
    <w:rsid w:val="00720190"/>
    <w:rsid w:val="007207C6"/>
    <w:rsid w:val="00720B33"/>
    <w:rsid w:val="00720F61"/>
    <w:rsid w:val="00720F7F"/>
    <w:rsid w:val="00721BBA"/>
    <w:rsid w:val="00721DCD"/>
    <w:rsid w:val="00721F6F"/>
    <w:rsid w:val="00721FFE"/>
    <w:rsid w:val="007230E3"/>
    <w:rsid w:val="007231F1"/>
    <w:rsid w:val="00723E83"/>
    <w:rsid w:val="00724112"/>
    <w:rsid w:val="007245AD"/>
    <w:rsid w:val="00724636"/>
    <w:rsid w:val="007263B5"/>
    <w:rsid w:val="00726993"/>
    <w:rsid w:val="00727328"/>
    <w:rsid w:val="00727AEA"/>
    <w:rsid w:val="00727E73"/>
    <w:rsid w:val="0073017D"/>
    <w:rsid w:val="007313DF"/>
    <w:rsid w:val="007319D5"/>
    <w:rsid w:val="007331C7"/>
    <w:rsid w:val="00733BB9"/>
    <w:rsid w:val="00734345"/>
    <w:rsid w:val="00734380"/>
    <w:rsid w:val="00734628"/>
    <w:rsid w:val="007346B6"/>
    <w:rsid w:val="00734F5B"/>
    <w:rsid w:val="00735465"/>
    <w:rsid w:val="00735B72"/>
    <w:rsid w:val="007362B9"/>
    <w:rsid w:val="007365DD"/>
    <w:rsid w:val="00736B1F"/>
    <w:rsid w:val="00737CC2"/>
    <w:rsid w:val="00737D6B"/>
    <w:rsid w:val="00737E04"/>
    <w:rsid w:val="0074196E"/>
    <w:rsid w:val="00742A1F"/>
    <w:rsid w:val="00742FB1"/>
    <w:rsid w:val="00743550"/>
    <w:rsid w:val="0074380F"/>
    <w:rsid w:val="00743B6A"/>
    <w:rsid w:val="0074413D"/>
    <w:rsid w:val="0074467A"/>
    <w:rsid w:val="00744952"/>
    <w:rsid w:val="0074552A"/>
    <w:rsid w:val="00745545"/>
    <w:rsid w:val="00745F3E"/>
    <w:rsid w:val="00746FD4"/>
    <w:rsid w:val="00747830"/>
    <w:rsid w:val="00747ECF"/>
    <w:rsid w:val="007501E2"/>
    <w:rsid w:val="007502FA"/>
    <w:rsid w:val="0075180D"/>
    <w:rsid w:val="00751CE2"/>
    <w:rsid w:val="00751D9D"/>
    <w:rsid w:val="00751F7D"/>
    <w:rsid w:val="0075264C"/>
    <w:rsid w:val="007526B0"/>
    <w:rsid w:val="007535F2"/>
    <w:rsid w:val="00753659"/>
    <w:rsid w:val="00754167"/>
    <w:rsid w:val="007547E0"/>
    <w:rsid w:val="00755C0C"/>
    <w:rsid w:val="00756A5C"/>
    <w:rsid w:val="00756FAF"/>
    <w:rsid w:val="00757A64"/>
    <w:rsid w:val="00757C69"/>
    <w:rsid w:val="0076004E"/>
    <w:rsid w:val="007607A4"/>
    <w:rsid w:val="00761933"/>
    <w:rsid w:val="00762295"/>
    <w:rsid w:val="007634C8"/>
    <w:rsid w:val="007636C7"/>
    <w:rsid w:val="00764266"/>
    <w:rsid w:val="00764659"/>
    <w:rsid w:val="007648DC"/>
    <w:rsid w:val="00765685"/>
    <w:rsid w:val="007658AE"/>
    <w:rsid w:val="0076591D"/>
    <w:rsid w:val="00765BF8"/>
    <w:rsid w:val="00765E55"/>
    <w:rsid w:val="007663BB"/>
    <w:rsid w:val="00766CB7"/>
    <w:rsid w:val="007677A9"/>
    <w:rsid w:val="00770839"/>
    <w:rsid w:val="00770B72"/>
    <w:rsid w:val="00770D5F"/>
    <w:rsid w:val="0077174D"/>
    <w:rsid w:val="00771D02"/>
    <w:rsid w:val="0077233A"/>
    <w:rsid w:val="00772371"/>
    <w:rsid w:val="00772A6D"/>
    <w:rsid w:val="0077308A"/>
    <w:rsid w:val="0077313D"/>
    <w:rsid w:val="007736D7"/>
    <w:rsid w:val="00773B47"/>
    <w:rsid w:val="007744F1"/>
    <w:rsid w:val="007748CE"/>
    <w:rsid w:val="00774F2E"/>
    <w:rsid w:val="00775347"/>
    <w:rsid w:val="00776328"/>
    <w:rsid w:val="00776E5F"/>
    <w:rsid w:val="00780437"/>
    <w:rsid w:val="007811CA"/>
    <w:rsid w:val="007817A5"/>
    <w:rsid w:val="00782036"/>
    <w:rsid w:val="00782254"/>
    <w:rsid w:val="0078320C"/>
    <w:rsid w:val="00783DD5"/>
    <w:rsid w:val="00784537"/>
    <w:rsid w:val="0078453F"/>
    <w:rsid w:val="007850AE"/>
    <w:rsid w:val="00785940"/>
    <w:rsid w:val="00785FE5"/>
    <w:rsid w:val="0078668A"/>
    <w:rsid w:val="007907D8"/>
    <w:rsid w:val="0079092B"/>
    <w:rsid w:val="00790AA4"/>
    <w:rsid w:val="007919B5"/>
    <w:rsid w:val="00792342"/>
    <w:rsid w:val="00792870"/>
    <w:rsid w:val="00792C5F"/>
    <w:rsid w:val="00792FD5"/>
    <w:rsid w:val="00793115"/>
    <w:rsid w:val="00793201"/>
    <w:rsid w:val="00793450"/>
    <w:rsid w:val="00794583"/>
    <w:rsid w:val="00794CC0"/>
    <w:rsid w:val="00796520"/>
    <w:rsid w:val="00796A89"/>
    <w:rsid w:val="00796E91"/>
    <w:rsid w:val="007976C5"/>
    <w:rsid w:val="00797756"/>
    <w:rsid w:val="007979D2"/>
    <w:rsid w:val="00797AA9"/>
    <w:rsid w:val="007A0644"/>
    <w:rsid w:val="007A0B32"/>
    <w:rsid w:val="007A0C37"/>
    <w:rsid w:val="007A16EE"/>
    <w:rsid w:val="007A2404"/>
    <w:rsid w:val="007A27FB"/>
    <w:rsid w:val="007A2DE4"/>
    <w:rsid w:val="007A2F3E"/>
    <w:rsid w:val="007A2F5B"/>
    <w:rsid w:val="007A3211"/>
    <w:rsid w:val="007A442B"/>
    <w:rsid w:val="007A458A"/>
    <w:rsid w:val="007A4A08"/>
    <w:rsid w:val="007A4B0F"/>
    <w:rsid w:val="007A54E4"/>
    <w:rsid w:val="007A5A48"/>
    <w:rsid w:val="007A5D70"/>
    <w:rsid w:val="007A60BF"/>
    <w:rsid w:val="007A68CB"/>
    <w:rsid w:val="007A750D"/>
    <w:rsid w:val="007B08FF"/>
    <w:rsid w:val="007B0F89"/>
    <w:rsid w:val="007B2612"/>
    <w:rsid w:val="007B2B4E"/>
    <w:rsid w:val="007B2D64"/>
    <w:rsid w:val="007B3455"/>
    <w:rsid w:val="007B512A"/>
    <w:rsid w:val="007B540F"/>
    <w:rsid w:val="007B5CB6"/>
    <w:rsid w:val="007B678A"/>
    <w:rsid w:val="007B6897"/>
    <w:rsid w:val="007B7655"/>
    <w:rsid w:val="007B7D0B"/>
    <w:rsid w:val="007B7E42"/>
    <w:rsid w:val="007B7EA1"/>
    <w:rsid w:val="007B7FC5"/>
    <w:rsid w:val="007C0CEF"/>
    <w:rsid w:val="007C1584"/>
    <w:rsid w:val="007C19CC"/>
    <w:rsid w:val="007C1B09"/>
    <w:rsid w:val="007C2097"/>
    <w:rsid w:val="007C230D"/>
    <w:rsid w:val="007C244D"/>
    <w:rsid w:val="007C2536"/>
    <w:rsid w:val="007C63F9"/>
    <w:rsid w:val="007C6A33"/>
    <w:rsid w:val="007C6FC5"/>
    <w:rsid w:val="007C70BE"/>
    <w:rsid w:val="007C7150"/>
    <w:rsid w:val="007C7C38"/>
    <w:rsid w:val="007D04BE"/>
    <w:rsid w:val="007D0925"/>
    <w:rsid w:val="007D0A85"/>
    <w:rsid w:val="007D0BEE"/>
    <w:rsid w:val="007D0D47"/>
    <w:rsid w:val="007D1002"/>
    <w:rsid w:val="007D1118"/>
    <w:rsid w:val="007D1570"/>
    <w:rsid w:val="007D221C"/>
    <w:rsid w:val="007D31B4"/>
    <w:rsid w:val="007D3DDB"/>
    <w:rsid w:val="007D3EF3"/>
    <w:rsid w:val="007D4544"/>
    <w:rsid w:val="007D4FDF"/>
    <w:rsid w:val="007D5A25"/>
    <w:rsid w:val="007D6A07"/>
    <w:rsid w:val="007D6B49"/>
    <w:rsid w:val="007D720E"/>
    <w:rsid w:val="007D792B"/>
    <w:rsid w:val="007D7A72"/>
    <w:rsid w:val="007E04AD"/>
    <w:rsid w:val="007E0D96"/>
    <w:rsid w:val="007E0F50"/>
    <w:rsid w:val="007E199B"/>
    <w:rsid w:val="007E1C2C"/>
    <w:rsid w:val="007E1F3C"/>
    <w:rsid w:val="007E2EE1"/>
    <w:rsid w:val="007E306C"/>
    <w:rsid w:val="007E3638"/>
    <w:rsid w:val="007E375B"/>
    <w:rsid w:val="007E3F37"/>
    <w:rsid w:val="007E3F5D"/>
    <w:rsid w:val="007E534B"/>
    <w:rsid w:val="007E54C4"/>
    <w:rsid w:val="007E57AF"/>
    <w:rsid w:val="007E5E40"/>
    <w:rsid w:val="007E68DD"/>
    <w:rsid w:val="007E755B"/>
    <w:rsid w:val="007E78D5"/>
    <w:rsid w:val="007E7B60"/>
    <w:rsid w:val="007F03E6"/>
    <w:rsid w:val="007F04C8"/>
    <w:rsid w:val="007F087A"/>
    <w:rsid w:val="007F1D49"/>
    <w:rsid w:val="007F20F6"/>
    <w:rsid w:val="007F2E96"/>
    <w:rsid w:val="007F2F89"/>
    <w:rsid w:val="007F32B1"/>
    <w:rsid w:val="007F4677"/>
    <w:rsid w:val="007F4A6D"/>
    <w:rsid w:val="007F4DE4"/>
    <w:rsid w:val="007F64B2"/>
    <w:rsid w:val="007F7200"/>
    <w:rsid w:val="007F7C4C"/>
    <w:rsid w:val="007F7C71"/>
    <w:rsid w:val="007F7FD4"/>
    <w:rsid w:val="00800C5B"/>
    <w:rsid w:val="00801717"/>
    <w:rsid w:val="008021B4"/>
    <w:rsid w:val="0080222D"/>
    <w:rsid w:val="00802412"/>
    <w:rsid w:val="0080290E"/>
    <w:rsid w:val="0080296D"/>
    <w:rsid w:val="008036C0"/>
    <w:rsid w:val="00803783"/>
    <w:rsid w:val="00804F83"/>
    <w:rsid w:val="00805214"/>
    <w:rsid w:val="008058FD"/>
    <w:rsid w:val="0080593B"/>
    <w:rsid w:val="008066FB"/>
    <w:rsid w:val="0081006D"/>
    <w:rsid w:val="00810100"/>
    <w:rsid w:val="00810476"/>
    <w:rsid w:val="008111F6"/>
    <w:rsid w:val="00811341"/>
    <w:rsid w:val="008114B6"/>
    <w:rsid w:val="0081152D"/>
    <w:rsid w:val="008116FD"/>
    <w:rsid w:val="0081170F"/>
    <w:rsid w:val="0081182E"/>
    <w:rsid w:val="00811971"/>
    <w:rsid w:val="00811A87"/>
    <w:rsid w:val="0081200C"/>
    <w:rsid w:val="008120CC"/>
    <w:rsid w:val="0081307E"/>
    <w:rsid w:val="008136B4"/>
    <w:rsid w:val="00814367"/>
    <w:rsid w:val="008144C3"/>
    <w:rsid w:val="00814B1D"/>
    <w:rsid w:val="00814B85"/>
    <w:rsid w:val="008150D9"/>
    <w:rsid w:val="008153BC"/>
    <w:rsid w:val="00817446"/>
    <w:rsid w:val="00820A79"/>
    <w:rsid w:val="00821756"/>
    <w:rsid w:val="0082193C"/>
    <w:rsid w:val="008225B3"/>
    <w:rsid w:val="00822602"/>
    <w:rsid w:val="008231B8"/>
    <w:rsid w:val="00823EC0"/>
    <w:rsid w:val="0082443E"/>
    <w:rsid w:val="00824579"/>
    <w:rsid w:val="00824F83"/>
    <w:rsid w:val="008257C6"/>
    <w:rsid w:val="008269E1"/>
    <w:rsid w:val="00826BD9"/>
    <w:rsid w:val="00827270"/>
    <w:rsid w:val="008279FA"/>
    <w:rsid w:val="00830210"/>
    <w:rsid w:val="0083046E"/>
    <w:rsid w:val="00830614"/>
    <w:rsid w:val="00830771"/>
    <w:rsid w:val="00830921"/>
    <w:rsid w:val="00831D41"/>
    <w:rsid w:val="00832512"/>
    <w:rsid w:val="00832699"/>
    <w:rsid w:val="008326BE"/>
    <w:rsid w:val="00833836"/>
    <w:rsid w:val="00833C77"/>
    <w:rsid w:val="008342E4"/>
    <w:rsid w:val="008347B1"/>
    <w:rsid w:val="0083492C"/>
    <w:rsid w:val="00835E59"/>
    <w:rsid w:val="008368DF"/>
    <w:rsid w:val="00836B28"/>
    <w:rsid w:val="00837400"/>
    <w:rsid w:val="0084087A"/>
    <w:rsid w:val="008411FB"/>
    <w:rsid w:val="00841859"/>
    <w:rsid w:val="008419BD"/>
    <w:rsid w:val="00841C9D"/>
    <w:rsid w:val="00841F75"/>
    <w:rsid w:val="008420F5"/>
    <w:rsid w:val="00842D1F"/>
    <w:rsid w:val="00842F7C"/>
    <w:rsid w:val="008430C1"/>
    <w:rsid w:val="008438AD"/>
    <w:rsid w:val="00843928"/>
    <w:rsid w:val="00843A07"/>
    <w:rsid w:val="00843B34"/>
    <w:rsid w:val="00843C17"/>
    <w:rsid w:val="008440C5"/>
    <w:rsid w:val="008441D4"/>
    <w:rsid w:val="008446B5"/>
    <w:rsid w:val="00844BA6"/>
    <w:rsid w:val="00845097"/>
    <w:rsid w:val="00845D6D"/>
    <w:rsid w:val="008467E1"/>
    <w:rsid w:val="00846B44"/>
    <w:rsid w:val="0084737B"/>
    <w:rsid w:val="0085074D"/>
    <w:rsid w:val="00850857"/>
    <w:rsid w:val="00850F53"/>
    <w:rsid w:val="00851657"/>
    <w:rsid w:val="00851EBE"/>
    <w:rsid w:val="00852101"/>
    <w:rsid w:val="00852940"/>
    <w:rsid w:val="00852EAD"/>
    <w:rsid w:val="00853694"/>
    <w:rsid w:val="00853977"/>
    <w:rsid w:val="00853ACF"/>
    <w:rsid w:val="00853B65"/>
    <w:rsid w:val="00853B79"/>
    <w:rsid w:val="008547BB"/>
    <w:rsid w:val="00854EE2"/>
    <w:rsid w:val="0085523B"/>
    <w:rsid w:val="00855297"/>
    <w:rsid w:val="00856B74"/>
    <w:rsid w:val="00856BAA"/>
    <w:rsid w:val="00856DFB"/>
    <w:rsid w:val="008574D6"/>
    <w:rsid w:val="00860B95"/>
    <w:rsid w:val="0086103D"/>
    <w:rsid w:val="00861562"/>
    <w:rsid w:val="0086184D"/>
    <w:rsid w:val="00861E73"/>
    <w:rsid w:val="008626E7"/>
    <w:rsid w:val="008629CE"/>
    <w:rsid w:val="00862D95"/>
    <w:rsid w:val="00862F3D"/>
    <w:rsid w:val="00862FBF"/>
    <w:rsid w:val="008639AA"/>
    <w:rsid w:val="008642A7"/>
    <w:rsid w:val="008643B1"/>
    <w:rsid w:val="00865313"/>
    <w:rsid w:val="00865780"/>
    <w:rsid w:val="0086588E"/>
    <w:rsid w:val="0086588F"/>
    <w:rsid w:val="00866091"/>
    <w:rsid w:val="008666D1"/>
    <w:rsid w:val="00866812"/>
    <w:rsid w:val="00866C7D"/>
    <w:rsid w:val="00866CC5"/>
    <w:rsid w:val="0086789B"/>
    <w:rsid w:val="00870546"/>
    <w:rsid w:val="0087076B"/>
    <w:rsid w:val="008709BE"/>
    <w:rsid w:val="00870EE7"/>
    <w:rsid w:val="008717DD"/>
    <w:rsid w:val="00872CED"/>
    <w:rsid w:val="0087365F"/>
    <w:rsid w:val="008741D6"/>
    <w:rsid w:val="0087433F"/>
    <w:rsid w:val="00874842"/>
    <w:rsid w:val="00874BF1"/>
    <w:rsid w:val="008751B7"/>
    <w:rsid w:val="008758E0"/>
    <w:rsid w:val="00876B28"/>
    <w:rsid w:val="00877303"/>
    <w:rsid w:val="0088211D"/>
    <w:rsid w:val="008828BE"/>
    <w:rsid w:val="00882CB0"/>
    <w:rsid w:val="008832D6"/>
    <w:rsid w:val="00883843"/>
    <w:rsid w:val="0088392B"/>
    <w:rsid w:val="00883DD1"/>
    <w:rsid w:val="008844EE"/>
    <w:rsid w:val="0088490D"/>
    <w:rsid w:val="00884B1B"/>
    <w:rsid w:val="00884CD6"/>
    <w:rsid w:val="008853DC"/>
    <w:rsid w:val="00885889"/>
    <w:rsid w:val="00885A44"/>
    <w:rsid w:val="0088696D"/>
    <w:rsid w:val="00886A6A"/>
    <w:rsid w:val="00886E19"/>
    <w:rsid w:val="00886FAD"/>
    <w:rsid w:val="008877EA"/>
    <w:rsid w:val="00887858"/>
    <w:rsid w:val="00887CF2"/>
    <w:rsid w:val="00891363"/>
    <w:rsid w:val="008922A1"/>
    <w:rsid w:val="00892FBD"/>
    <w:rsid w:val="00893351"/>
    <w:rsid w:val="008939D1"/>
    <w:rsid w:val="00893A53"/>
    <w:rsid w:val="00894795"/>
    <w:rsid w:val="00894B9D"/>
    <w:rsid w:val="0089560E"/>
    <w:rsid w:val="0089641E"/>
    <w:rsid w:val="00896C4E"/>
    <w:rsid w:val="00897825"/>
    <w:rsid w:val="00897C43"/>
    <w:rsid w:val="00897CED"/>
    <w:rsid w:val="00897EA5"/>
    <w:rsid w:val="008A09E5"/>
    <w:rsid w:val="008A0DE8"/>
    <w:rsid w:val="008A14AD"/>
    <w:rsid w:val="008A1791"/>
    <w:rsid w:val="008A1C9B"/>
    <w:rsid w:val="008A229D"/>
    <w:rsid w:val="008A27EB"/>
    <w:rsid w:val="008A2E55"/>
    <w:rsid w:val="008A36E3"/>
    <w:rsid w:val="008A38AE"/>
    <w:rsid w:val="008A4AF8"/>
    <w:rsid w:val="008A5A71"/>
    <w:rsid w:val="008A5C6D"/>
    <w:rsid w:val="008A5EB4"/>
    <w:rsid w:val="008A5EC4"/>
    <w:rsid w:val="008A619C"/>
    <w:rsid w:val="008A6579"/>
    <w:rsid w:val="008A66C8"/>
    <w:rsid w:val="008A6E37"/>
    <w:rsid w:val="008A7566"/>
    <w:rsid w:val="008A7668"/>
    <w:rsid w:val="008B00E0"/>
    <w:rsid w:val="008B0C17"/>
    <w:rsid w:val="008B0E8E"/>
    <w:rsid w:val="008B10C2"/>
    <w:rsid w:val="008B11F8"/>
    <w:rsid w:val="008B146B"/>
    <w:rsid w:val="008B1ABE"/>
    <w:rsid w:val="008B1E6D"/>
    <w:rsid w:val="008B25D5"/>
    <w:rsid w:val="008B29C0"/>
    <w:rsid w:val="008B34DA"/>
    <w:rsid w:val="008B382E"/>
    <w:rsid w:val="008B3CE0"/>
    <w:rsid w:val="008B3E34"/>
    <w:rsid w:val="008B466A"/>
    <w:rsid w:val="008B4878"/>
    <w:rsid w:val="008B48D4"/>
    <w:rsid w:val="008B4919"/>
    <w:rsid w:val="008B5153"/>
    <w:rsid w:val="008B5B2A"/>
    <w:rsid w:val="008B69F9"/>
    <w:rsid w:val="008B6F14"/>
    <w:rsid w:val="008B743C"/>
    <w:rsid w:val="008B7741"/>
    <w:rsid w:val="008B78B1"/>
    <w:rsid w:val="008B7DF8"/>
    <w:rsid w:val="008C06DF"/>
    <w:rsid w:val="008C1254"/>
    <w:rsid w:val="008C12A4"/>
    <w:rsid w:val="008C1A5B"/>
    <w:rsid w:val="008C27A6"/>
    <w:rsid w:val="008C3619"/>
    <w:rsid w:val="008C3943"/>
    <w:rsid w:val="008C3A91"/>
    <w:rsid w:val="008C3AF1"/>
    <w:rsid w:val="008C4545"/>
    <w:rsid w:val="008C49FA"/>
    <w:rsid w:val="008C4F28"/>
    <w:rsid w:val="008C543F"/>
    <w:rsid w:val="008C5E9C"/>
    <w:rsid w:val="008C6AC0"/>
    <w:rsid w:val="008C6EF4"/>
    <w:rsid w:val="008C762E"/>
    <w:rsid w:val="008C7CF3"/>
    <w:rsid w:val="008D03F6"/>
    <w:rsid w:val="008D0413"/>
    <w:rsid w:val="008D0B9C"/>
    <w:rsid w:val="008D0F70"/>
    <w:rsid w:val="008D1164"/>
    <w:rsid w:val="008D1F1F"/>
    <w:rsid w:val="008D2DF5"/>
    <w:rsid w:val="008D2EC5"/>
    <w:rsid w:val="008D2FDE"/>
    <w:rsid w:val="008D321C"/>
    <w:rsid w:val="008D3BDC"/>
    <w:rsid w:val="008D3C52"/>
    <w:rsid w:val="008D4AF7"/>
    <w:rsid w:val="008D5068"/>
    <w:rsid w:val="008D5613"/>
    <w:rsid w:val="008D6570"/>
    <w:rsid w:val="008D6F8E"/>
    <w:rsid w:val="008D7124"/>
    <w:rsid w:val="008D7289"/>
    <w:rsid w:val="008D7305"/>
    <w:rsid w:val="008D7C17"/>
    <w:rsid w:val="008D7F04"/>
    <w:rsid w:val="008D7F8C"/>
    <w:rsid w:val="008E00F9"/>
    <w:rsid w:val="008E071A"/>
    <w:rsid w:val="008E0D80"/>
    <w:rsid w:val="008E1D8C"/>
    <w:rsid w:val="008E1E90"/>
    <w:rsid w:val="008E28E4"/>
    <w:rsid w:val="008E3958"/>
    <w:rsid w:val="008E3C70"/>
    <w:rsid w:val="008E3D49"/>
    <w:rsid w:val="008E4068"/>
    <w:rsid w:val="008E5147"/>
    <w:rsid w:val="008E565C"/>
    <w:rsid w:val="008E6B28"/>
    <w:rsid w:val="008E761B"/>
    <w:rsid w:val="008E77D7"/>
    <w:rsid w:val="008E7A4E"/>
    <w:rsid w:val="008E7AE7"/>
    <w:rsid w:val="008F0156"/>
    <w:rsid w:val="008F02B4"/>
    <w:rsid w:val="008F0D52"/>
    <w:rsid w:val="008F116E"/>
    <w:rsid w:val="008F189B"/>
    <w:rsid w:val="008F1A00"/>
    <w:rsid w:val="008F1BA0"/>
    <w:rsid w:val="008F2697"/>
    <w:rsid w:val="008F280B"/>
    <w:rsid w:val="008F2B7C"/>
    <w:rsid w:val="008F2C14"/>
    <w:rsid w:val="008F2F13"/>
    <w:rsid w:val="008F3604"/>
    <w:rsid w:val="008F4C3E"/>
    <w:rsid w:val="008F549F"/>
    <w:rsid w:val="008F686C"/>
    <w:rsid w:val="008F6F75"/>
    <w:rsid w:val="008F791D"/>
    <w:rsid w:val="009001C6"/>
    <w:rsid w:val="00900331"/>
    <w:rsid w:val="0090067B"/>
    <w:rsid w:val="00900D1A"/>
    <w:rsid w:val="00901E8E"/>
    <w:rsid w:val="009026A4"/>
    <w:rsid w:val="00902BD1"/>
    <w:rsid w:val="00903682"/>
    <w:rsid w:val="00903B46"/>
    <w:rsid w:val="0090501B"/>
    <w:rsid w:val="009051BE"/>
    <w:rsid w:val="00905803"/>
    <w:rsid w:val="009058E6"/>
    <w:rsid w:val="00906F20"/>
    <w:rsid w:val="009078C7"/>
    <w:rsid w:val="00907F97"/>
    <w:rsid w:val="00911700"/>
    <w:rsid w:val="00912803"/>
    <w:rsid w:val="0091390D"/>
    <w:rsid w:val="00915C8A"/>
    <w:rsid w:val="00915F9C"/>
    <w:rsid w:val="009161D4"/>
    <w:rsid w:val="00916583"/>
    <w:rsid w:val="00916BD1"/>
    <w:rsid w:val="009176E4"/>
    <w:rsid w:val="00921908"/>
    <w:rsid w:val="0092256A"/>
    <w:rsid w:val="00922DE3"/>
    <w:rsid w:val="0092317E"/>
    <w:rsid w:val="009233C5"/>
    <w:rsid w:val="00923447"/>
    <w:rsid w:val="0092453D"/>
    <w:rsid w:val="00924665"/>
    <w:rsid w:val="009246FF"/>
    <w:rsid w:val="0092477E"/>
    <w:rsid w:val="009249FB"/>
    <w:rsid w:val="00924BC8"/>
    <w:rsid w:val="0092512A"/>
    <w:rsid w:val="0092584A"/>
    <w:rsid w:val="00925FC5"/>
    <w:rsid w:val="00927534"/>
    <w:rsid w:val="00927D2A"/>
    <w:rsid w:val="009311CB"/>
    <w:rsid w:val="009323D1"/>
    <w:rsid w:val="0093290D"/>
    <w:rsid w:val="009337E2"/>
    <w:rsid w:val="00933EC9"/>
    <w:rsid w:val="0093465F"/>
    <w:rsid w:val="009348D9"/>
    <w:rsid w:val="00934A3F"/>
    <w:rsid w:val="00934A78"/>
    <w:rsid w:val="00934EF2"/>
    <w:rsid w:val="00935BA2"/>
    <w:rsid w:val="00935CB5"/>
    <w:rsid w:val="00935F80"/>
    <w:rsid w:val="0093736D"/>
    <w:rsid w:val="00940C82"/>
    <w:rsid w:val="00940EA4"/>
    <w:rsid w:val="00941C8B"/>
    <w:rsid w:val="009430FF"/>
    <w:rsid w:val="00943BD4"/>
    <w:rsid w:val="00943F8B"/>
    <w:rsid w:val="009454E0"/>
    <w:rsid w:val="00945589"/>
    <w:rsid w:val="00945761"/>
    <w:rsid w:val="0094582C"/>
    <w:rsid w:val="00945BED"/>
    <w:rsid w:val="009460DD"/>
    <w:rsid w:val="00946149"/>
    <w:rsid w:val="009507DC"/>
    <w:rsid w:val="0095091B"/>
    <w:rsid w:val="00951008"/>
    <w:rsid w:val="009512D9"/>
    <w:rsid w:val="00951332"/>
    <w:rsid w:val="009519B8"/>
    <w:rsid w:val="009528A4"/>
    <w:rsid w:val="0095390B"/>
    <w:rsid w:val="009546E2"/>
    <w:rsid w:val="00956165"/>
    <w:rsid w:val="009564D6"/>
    <w:rsid w:val="009566BB"/>
    <w:rsid w:val="0095721F"/>
    <w:rsid w:val="00960073"/>
    <w:rsid w:val="00960122"/>
    <w:rsid w:val="00960590"/>
    <w:rsid w:val="00960608"/>
    <w:rsid w:val="00960618"/>
    <w:rsid w:val="00960988"/>
    <w:rsid w:val="009609FA"/>
    <w:rsid w:val="00960A15"/>
    <w:rsid w:val="00960ED4"/>
    <w:rsid w:val="00961660"/>
    <w:rsid w:val="0096243D"/>
    <w:rsid w:val="009629CA"/>
    <w:rsid w:val="00962E3B"/>
    <w:rsid w:val="00963904"/>
    <w:rsid w:val="009640C3"/>
    <w:rsid w:val="009647A4"/>
    <w:rsid w:val="00965115"/>
    <w:rsid w:val="009658ED"/>
    <w:rsid w:val="009662C6"/>
    <w:rsid w:val="009662E8"/>
    <w:rsid w:val="009662EB"/>
    <w:rsid w:val="009667AF"/>
    <w:rsid w:val="00966C4D"/>
    <w:rsid w:val="00967224"/>
    <w:rsid w:val="00967D32"/>
    <w:rsid w:val="00967FCA"/>
    <w:rsid w:val="0097037F"/>
    <w:rsid w:val="00970DA7"/>
    <w:rsid w:val="00970EC6"/>
    <w:rsid w:val="0097183F"/>
    <w:rsid w:val="00971BAF"/>
    <w:rsid w:val="009723CC"/>
    <w:rsid w:val="009729A5"/>
    <w:rsid w:val="00972E86"/>
    <w:rsid w:val="00974237"/>
    <w:rsid w:val="00974780"/>
    <w:rsid w:val="00975705"/>
    <w:rsid w:val="00975BBB"/>
    <w:rsid w:val="009776EE"/>
    <w:rsid w:val="009777D9"/>
    <w:rsid w:val="0098114F"/>
    <w:rsid w:val="009811CE"/>
    <w:rsid w:val="0098188F"/>
    <w:rsid w:val="009828FE"/>
    <w:rsid w:val="00982A1D"/>
    <w:rsid w:val="00982BD6"/>
    <w:rsid w:val="00983454"/>
    <w:rsid w:val="009837FE"/>
    <w:rsid w:val="00985260"/>
    <w:rsid w:val="00987EC5"/>
    <w:rsid w:val="00990326"/>
    <w:rsid w:val="00990561"/>
    <w:rsid w:val="00990C15"/>
    <w:rsid w:val="009918E3"/>
    <w:rsid w:val="00991B88"/>
    <w:rsid w:val="00991D70"/>
    <w:rsid w:val="00991F92"/>
    <w:rsid w:val="0099250C"/>
    <w:rsid w:val="00992B7B"/>
    <w:rsid w:val="00992F9B"/>
    <w:rsid w:val="00994A63"/>
    <w:rsid w:val="00994B13"/>
    <w:rsid w:val="0099606D"/>
    <w:rsid w:val="0099651F"/>
    <w:rsid w:val="00997593"/>
    <w:rsid w:val="009A04CC"/>
    <w:rsid w:val="009A0747"/>
    <w:rsid w:val="009A08AD"/>
    <w:rsid w:val="009A276A"/>
    <w:rsid w:val="009A2DEB"/>
    <w:rsid w:val="009A30F8"/>
    <w:rsid w:val="009A3168"/>
    <w:rsid w:val="009A3564"/>
    <w:rsid w:val="009A4D70"/>
    <w:rsid w:val="009A579D"/>
    <w:rsid w:val="009A6811"/>
    <w:rsid w:val="009A6F8D"/>
    <w:rsid w:val="009A7652"/>
    <w:rsid w:val="009A7FEA"/>
    <w:rsid w:val="009B02B9"/>
    <w:rsid w:val="009B05F4"/>
    <w:rsid w:val="009B0981"/>
    <w:rsid w:val="009B1AF2"/>
    <w:rsid w:val="009B2AC7"/>
    <w:rsid w:val="009B2C74"/>
    <w:rsid w:val="009B3C52"/>
    <w:rsid w:val="009B4CCF"/>
    <w:rsid w:val="009B4F44"/>
    <w:rsid w:val="009B5909"/>
    <w:rsid w:val="009B5C55"/>
    <w:rsid w:val="009B6468"/>
    <w:rsid w:val="009B68B0"/>
    <w:rsid w:val="009B6F01"/>
    <w:rsid w:val="009B7297"/>
    <w:rsid w:val="009B7DB1"/>
    <w:rsid w:val="009C0D95"/>
    <w:rsid w:val="009C12CC"/>
    <w:rsid w:val="009C16BC"/>
    <w:rsid w:val="009C3156"/>
    <w:rsid w:val="009C5A15"/>
    <w:rsid w:val="009C6534"/>
    <w:rsid w:val="009C69CD"/>
    <w:rsid w:val="009C6CCD"/>
    <w:rsid w:val="009C7E54"/>
    <w:rsid w:val="009C7EA1"/>
    <w:rsid w:val="009D02C9"/>
    <w:rsid w:val="009D0A87"/>
    <w:rsid w:val="009D1841"/>
    <w:rsid w:val="009D2E10"/>
    <w:rsid w:val="009D3E41"/>
    <w:rsid w:val="009D4251"/>
    <w:rsid w:val="009D4B37"/>
    <w:rsid w:val="009D4CCB"/>
    <w:rsid w:val="009D4FE9"/>
    <w:rsid w:val="009D5C6C"/>
    <w:rsid w:val="009D673E"/>
    <w:rsid w:val="009D6DFB"/>
    <w:rsid w:val="009D76C5"/>
    <w:rsid w:val="009E00D0"/>
    <w:rsid w:val="009E06F6"/>
    <w:rsid w:val="009E1405"/>
    <w:rsid w:val="009E20D0"/>
    <w:rsid w:val="009E3297"/>
    <w:rsid w:val="009E4082"/>
    <w:rsid w:val="009E42B8"/>
    <w:rsid w:val="009E444A"/>
    <w:rsid w:val="009E4CCE"/>
    <w:rsid w:val="009E4D6E"/>
    <w:rsid w:val="009E509D"/>
    <w:rsid w:val="009E631B"/>
    <w:rsid w:val="009E63C9"/>
    <w:rsid w:val="009E65DF"/>
    <w:rsid w:val="009E6F55"/>
    <w:rsid w:val="009E7078"/>
    <w:rsid w:val="009E7D9A"/>
    <w:rsid w:val="009F0087"/>
    <w:rsid w:val="009F047D"/>
    <w:rsid w:val="009F061C"/>
    <w:rsid w:val="009F120C"/>
    <w:rsid w:val="009F1714"/>
    <w:rsid w:val="009F1C8E"/>
    <w:rsid w:val="009F1E33"/>
    <w:rsid w:val="009F1E78"/>
    <w:rsid w:val="009F2D35"/>
    <w:rsid w:val="009F2EEC"/>
    <w:rsid w:val="009F3706"/>
    <w:rsid w:val="009F4388"/>
    <w:rsid w:val="009F5449"/>
    <w:rsid w:val="009F56C7"/>
    <w:rsid w:val="009F63AF"/>
    <w:rsid w:val="009F6510"/>
    <w:rsid w:val="009F678F"/>
    <w:rsid w:val="009F6EF2"/>
    <w:rsid w:val="009F7127"/>
    <w:rsid w:val="009F734F"/>
    <w:rsid w:val="009F7656"/>
    <w:rsid w:val="009F7784"/>
    <w:rsid w:val="00A00234"/>
    <w:rsid w:val="00A00F53"/>
    <w:rsid w:val="00A01D3C"/>
    <w:rsid w:val="00A01D5F"/>
    <w:rsid w:val="00A0212F"/>
    <w:rsid w:val="00A02796"/>
    <w:rsid w:val="00A028C7"/>
    <w:rsid w:val="00A02BEE"/>
    <w:rsid w:val="00A03286"/>
    <w:rsid w:val="00A03A09"/>
    <w:rsid w:val="00A04393"/>
    <w:rsid w:val="00A04AD5"/>
    <w:rsid w:val="00A04B0F"/>
    <w:rsid w:val="00A0506F"/>
    <w:rsid w:val="00A059D2"/>
    <w:rsid w:val="00A05DE9"/>
    <w:rsid w:val="00A05E95"/>
    <w:rsid w:val="00A0789F"/>
    <w:rsid w:val="00A07C3C"/>
    <w:rsid w:val="00A07CA2"/>
    <w:rsid w:val="00A103BF"/>
    <w:rsid w:val="00A10E7C"/>
    <w:rsid w:val="00A11BCD"/>
    <w:rsid w:val="00A1205C"/>
    <w:rsid w:val="00A12257"/>
    <w:rsid w:val="00A12F42"/>
    <w:rsid w:val="00A13060"/>
    <w:rsid w:val="00A144DC"/>
    <w:rsid w:val="00A14BCC"/>
    <w:rsid w:val="00A15D3B"/>
    <w:rsid w:val="00A1608F"/>
    <w:rsid w:val="00A17FF8"/>
    <w:rsid w:val="00A209D2"/>
    <w:rsid w:val="00A213E5"/>
    <w:rsid w:val="00A22337"/>
    <w:rsid w:val="00A224E8"/>
    <w:rsid w:val="00A22504"/>
    <w:rsid w:val="00A22999"/>
    <w:rsid w:val="00A22BCC"/>
    <w:rsid w:val="00A237BE"/>
    <w:rsid w:val="00A24032"/>
    <w:rsid w:val="00A246B6"/>
    <w:rsid w:val="00A24DBA"/>
    <w:rsid w:val="00A27530"/>
    <w:rsid w:val="00A27CB4"/>
    <w:rsid w:val="00A27E7C"/>
    <w:rsid w:val="00A31F8A"/>
    <w:rsid w:val="00A323EF"/>
    <w:rsid w:val="00A324BD"/>
    <w:rsid w:val="00A3271F"/>
    <w:rsid w:val="00A327EA"/>
    <w:rsid w:val="00A328BA"/>
    <w:rsid w:val="00A32A88"/>
    <w:rsid w:val="00A33084"/>
    <w:rsid w:val="00A33834"/>
    <w:rsid w:val="00A33C3B"/>
    <w:rsid w:val="00A3450C"/>
    <w:rsid w:val="00A3474E"/>
    <w:rsid w:val="00A35F56"/>
    <w:rsid w:val="00A360DE"/>
    <w:rsid w:val="00A36590"/>
    <w:rsid w:val="00A36CB6"/>
    <w:rsid w:val="00A3788C"/>
    <w:rsid w:val="00A37999"/>
    <w:rsid w:val="00A41803"/>
    <w:rsid w:val="00A41F5E"/>
    <w:rsid w:val="00A42402"/>
    <w:rsid w:val="00A42D9F"/>
    <w:rsid w:val="00A42E97"/>
    <w:rsid w:val="00A42FBD"/>
    <w:rsid w:val="00A436DD"/>
    <w:rsid w:val="00A43C75"/>
    <w:rsid w:val="00A443F6"/>
    <w:rsid w:val="00A448B7"/>
    <w:rsid w:val="00A44ADE"/>
    <w:rsid w:val="00A44EAA"/>
    <w:rsid w:val="00A45903"/>
    <w:rsid w:val="00A45B81"/>
    <w:rsid w:val="00A45EF3"/>
    <w:rsid w:val="00A46152"/>
    <w:rsid w:val="00A46D3A"/>
    <w:rsid w:val="00A46F8B"/>
    <w:rsid w:val="00A472FC"/>
    <w:rsid w:val="00A47E70"/>
    <w:rsid w:val="00A50196"/>
    <w:rsid w:val="00A50B79"/>
    <w:rsid w:val="00A50F50"/>
    <w:rsid w:val="00A50FB9"/>
    <w:rsid w:val="00A517CE"/>
    <w:rsid w:val="00A52669"/>
    <w:rsid w:val="00A52B5F"/>
    <w:rsid w:val="00A5360E"/>
    <w:rsid w:val="00A539A1"/>
    <w:rsid w:val="00A53C6A"/>
    <w:rsid w:val="00A54218"/>
    <w:rsid w:val="00A54336"/>
    <w:rsid w:val="00A547DF"/>
    <w:rsid w:val="00A54F97"/>
    <w:rsid w:val="00A555D6"/>
    <w:rsid w:val="00A556BD"/>
    <w:rsid w:val="00A5590E"/>
    <w:rsid w:val="00A55C58"/>
    <w:rsid w:val="00A56103"/>
    <w:rsid w:val="00A5649D"/>
    <w:rsid w:val="00A5660E"/>
    <w:rsid w:val="00A56BC4"/>
    <w:rsid w:val="00A56CC8"/>
    <w:rsid w:val="00A56D61"/>
    <w:rsid w:val="00A56FB8"/>
    <w:rsid w:val="00A57781"/>
    <w:rsid w:val="00A60767"/>
    <w:rsid w:val="00A6166F"/>
    <w:rsid w:val="00A61D11"/>
    <w:rsid w:val="00A6202A"/>
    <w:rsid w:val="00A62337"/>
    <w:rsid w:val="00A62BB4"/>
    <w:rsid w:val="00A63E71"/>
    <w:rsid w:val="00A6498F"/>
    <w:rsid w:val="00A64AAB"/>
    <w:rsid w:val="00A6502E"/>
    <w:rsid w:val="00A65A9E"/>
    <w:rsid w:val="00A663C3"/>
    <w:rsid w:val="00A6677C"/>
    <w:rsid w:val="00A66C83"/>
    <w:rsid w:val="00A66D65"/>
    <w:rsid w:val="00A67369"/>
    <w:rsid w:val="00A67441"/>
    <w:rsid w:val="00A679EC"/>
    <w:rsid w:val="00A67D8A"/>
    <w:rsid w:val="00A67F07"/>
    <w:rsid w:val="00A7003F"/>
    <w:rsid w:val="00A700BF"/>
    <w:rsid w:val="00A7020A"/>
    <w:rsid w:val="00A70B1D"/>
    <w:rsid w:val="00A7172B"/>
    <w:rsid w:val="00A71774"/>
    <w:rsid w:val="00A73602"/>
    <w:rsid w:val="00A736BE"/>
    <w:rsid w:val="00A73BEC"/>
    <w:rsid w:val="00A7440F"/>
    <w:rsid w:val="00A750A9"/>
    <w:rsid w:val="00A755A8"/>
    <w:rsid w:val="00A7617F"/>
    <w:rsid w:val="00A7671C"/>
    <w:rsid w:val="00A76CCD"/>
    <w:rsid w:val="00A770AC"/>
    <w:rsid w:val="00A800B5"/>
    <w:rsid w:val="00A8177A"/>
    <w:rsid w:val="00A83013"/>
    <w:rsid w:val="00A83207"/>
    <w:rsid w:val="00A844EA"/>
    <w:rsid w:val="00A84A3A"/>
    <w:rsid w:val="00A84B77"/>
    <w:rsid w:val="00A84C17"/>
    <w:rsid w:val="00A85968"/>
    <w:rsid w:val="00A8690E"/>
    <w:rsid w:val="00A87366"/>
    <w:rsid w:val="00A9015C"/>
    <w:rsid w:val="00A90543"/>
    <w:rsid w:val="00A906BA"/>
    <w:rsid w:val="00A90CD8"/>
    <w:rsid w:val="00A917CD"/>
    <w:rsid w:val="00A92201"/>
    <w:rsid w:val="00A926B7"/>
    <w:rsid w:val="00A92855"/>
    <w:rsid w:val="00A92C42"/>
    <w:rsid w:val="00A93F03"/>
    <w:rsid w:val="00A94A2A"/>
    <w:rsid w:val="00A9578E"/>
    <w:rsid w:val="00A957D6"/>
    <w:rsid w:val="00A958AA"/>
    <w:rsid w:val="00A959C7"/>
    <w:rsid w:val="00A959E2"/>
    <w:rsid w:val="00A963DA"/>
    <w:rsid w:val="00A96713"/>
    <w:rsid w:val="00AA0E65"/>
    <w:rsid w:val="00AA1F97"/>
    <w:rsid w:val="00AA2805"/>
    <w:rsid w:val="00AA29D5"/>
    <w:rsid w:val="00AA2BA8"/>
    <w:rsid w:val="00AA332D"/>
    <w:rsid w:val="00AA3521"/>
    <w:rsid w:val="00AA3750"/>
    <w:rsid w:val="00AA486C"/>
    <w:rsid w:val="00AA4BF2"/>
    <w:rsid w:val="00AA4DDE"/>
    <w:rsid w:val="00AA5EC6"/>
    <w:rsid w:val="00AA66C7"/>
    <w:rsid w:val="00AA6833"/>
    <w:rsid w:val="00AA71B4"/>
    <w:rsid w:val="00AA78E1"/>
    <w:rsid w:val="00AA7A04"/>
    <w:rsid w:val="00AA7D69"/>
    <w:rsid w:val="00AB024D"/>
    <w:rsid w:val="00AB0643"/>
    <w:rsid w:val="00AB08F2"/>
    <w:rsid w:val="00AB0993"/>
    <w:rsid w:val="00AB2436"/>
    <w:rsid w:val="00AB25F0"/>
    <w:rsid w:val="00AB2B8E"/>
    <w:rsid w:val="00AB475E"/>
    <w:rsid w:val="00AB574A"/>
    <w:rsid w:val="00AB5973"/>
    <w:rsid w:val="00AB73DE"/>
    <w:rsid w:val="00AB7F28"/>
    <w:rsid w:val="00AC005B"/>
    <w:rsid w:val="00AC0F5C"/>
    <w:rsid w:val="00AC1419"/>
    <w:rsid w:val="00AC1E75"/>
    <w:rsid w:val="00AC1FA7"/>
    <w:rsid w:val="00AC3161"/>
    <w:rsid w:val="00AC38E7"/>
    <w:rsid w:val="00AC42ED"/>
    <w:rsid w:val="00AC452F"/>
    <w:rsid w:val="00AC5345"/>
    <w:rsid w:val="00AC581B"/>
    <w:rsid w:val="00AC5BB5"/>
    <w:rsid w:val="00AC5F94"/>
    <w:rsid w:val="00AC5FA7"/>
    <w:rsid w:val="00AC7258"/>
    <w:rsid w:val="00AC7E77"/>
    <w:rsid w:val="00AD08BA"/>
    <w:rsid w:val="00AD097C"/>
    <w:rsid w:val="00AD0D78"/>
    <w:rsid w:val="00AD15EE"/>
    <w:rsid w:val="00AD1CD8"/>
    <w:rsid w:val="00AD1D9E"/>
    <w:rsid w:val="00AD20BB"/>
    <w:rsid w:val="00AD2250"/>
    <w:rsid w:val="00AD2602"/>
    <w:rsid w:val="00AD2B9D"/>
    <w:rsid w:val="00AD368A"/>
    <w:rsid w:val="00AD3BE8"/>
    <w:rsid w:val="00AD4BD0"/>
    <w:rsid w:val="00AD5B5C"/>
    <w:rsid w:val="00AD5C18"/>
    <w:rsid w:val="00AD6714"/>
    <w:rsid w:val="00AD73D9"/>
    <w:rsid w:val="00AD7E63"/>
    <w:rsid w:val="00AE12EE"/>
    <w:rsid w:val="00AE2046"/>
    <w:rsid w:val="00AE209E"/>
    <w:rsid w:val="00AE2C7A"/>
    <w:rsid w:val="00AE2EEF"/>
    <w:rsid w:val="00AE34EB"/>
    <w:rsid w:val="00AE394C"/>
    <w:rsid w:val="00AE44B8"/>
    <w:rsid w:val="00AE497B"/>
    <w:rsid w:val="00AE54BA"/>
    <w:rsid w:val="00AE56A7"/>
    <w:rsid w:val="00AE588D"/>
    <w:rsid w:val="00AE5F0C"/>
    <w:rsid w:val="00AE6786"/>
    <w:rsid w:val="00AE6CEB"/>
    <w:rsid w:val="00AE7026"/>
    <w:rsid w:val="00AE7564"/>
    <w:rsid w:val="00AE7D0C"/>
    <w:rsid w:val="00AF0FAF"/>
    <w:rsid w:val="00AF1178"/>
    <w:rsid w:val="00AF133A"/>
    <w:rsid w:val="00AF1A38"/>
    <w:rsid w:val="00AF28DD"/>
    <w:rsid w:val="00AF327C"/>
    <w:rsid w:val="00AF3286"/>
    <w:rsid w:val="00AF3325"/>
    <w:rsid w:val="00AF3330"/>
    <w:rsid w:val="00AF39E1"/>
    <w:rsid w:val="00AF4403"/>
    <w:rsid w:val="00AF4B41"/>
    <w:rsid w:val="00AF56D6"/>
    <w:rsid w:val="00AF5B58"/>
    <w:rsid w:val="00AF5E5D"/>
    <w:rsid w:val="00AF631E"/>
    <w:rsid w:val="00AF64DA"/>
    <w:rsid w:val="00AF6741"/>
    <w:rsid w:val="00B00397"/>
    <w:rsid w:val="00B004DD"/>
    <w:rsid w:val="00B01449"/>
    <w:rsid w:val="00B015D4"/>
    <w:rsid w:val="00B016A4"/>
    <w:rsid w:val="00B019AC"/>
    <w:rsid w:val="00B0220F"/>
    <w:rsid w:val="00B02264"/>
    <w:rsid w:val="00B033E1"/>
    <w:rsid w:val="00B0341B"/>
    <w:rsid w:val="00B038C8"/>
    <w:rsid w:val="00B04D56"/>
    <w:rsid w:val="00B06825"/>
    <w:rsid w:val="00B06BAD"/>
    <w:rsid w:val="00B06C8E"/>
    <w:rsid w:val="00B07856"/>
    <w:rsid w:val="00B10334"/>
    <w:rsid w:val="00B110C3"/>
    <w:rsid w:val="00B11521"/>
    <w:rsid w:val="00B11ACC"/>
    <w:rsid w:val="00B122C3"/>
    <w:rsid w:val="00B12BBB"/>
    <w:rsid w:val="00B13091"/>
    <w:rsid w:val="00B13A1F"/>
    <w:rsid w:val="00B14462"/>
    <w:rsid w:val="00B1571B"/>
    <w:rsid w:val="00B15C81"/>
    <w:rsid w:val="00B167C3"/>
    <w:rsid w:val="00B169F3"/>
    <w:rsid w:val="00B17294"/>
    <w:rsid w:val="00B173A6"/>
    <w:rsid w:val="00B179EB"/>
    <w:rsid w:val="00B22822"/>
    <w:rsid w:val="00B22973"/>
    <w:rsid w:val="00B22CEC"/>
    <w:rsid w:val="00B237BA"/>
    <w:rsid w:val="00B23980"/>
    <w:rsid w:val="00B23FF5"/>
    <w:rsid w:val="00B25162"/>
    <w:rsid w:val="00B253F1"/>
    <w:rsid w:val="00B2567C"/>
    <w:rsid w:val="00B25894"/>
    <w:rsid w:val="00B258BB"/>
    <w:rsid w:val="00B26273"/>
    <w:rsid w:val="00B262C0"/>
    <w:rsid w:val="00B27312"/>
    <w:rsid w:val="00B306F7"/>
    <w:rsid w:val="00B3074D"/>
    <w:rsid w:val="00B313BA"/>
    <w:rsid w:val="00B31A0E"/>
    <w:rsid w:val="00B3298C"/>
    <w:rsid w:val="00B3365C"/>
    <w:rsid w:val="00B33AF7"/>
    <w:rsid w:val="00B33D74"/>
    <w:rsid w:val="00B34410"/>
    <w:rsid w:val="00B3466A"/>
    <w:rsid w:val="00B34853"/>
    <w:rsid w:val="00B35233"/>
    <w:rsid w:val="00B3559B"/>
    <w:rsid w:val="00B357DA"/>
    <w:rsid w:val="00B35AB5"/>
    <w:rsid w:val="00B35F33"/>
    <w:rsid w:val="00B3614D"/>
    <w:rsid w:val="00B36319"/>
    <w:rsid w:val="00B36E24"/>
    <w:rsid w:val="00B37E79"/>
    <w:rsid w:val="00B37F05"/>
    <w:rsid w:val="00B40277"/>
    <w:rsid w:val="00B407C9"/>
    <w:rsid w:val="00B40EFE"/>
    <w:rsid w:val="00B4117E"/>
    <w:rsid w:val="00B41A38"/>
    <w:rsid w:val="00B4222D"/>
    <w:rsid w:val="00B42320"/>
    <w:rsid w:val="00B42EE4"/>
    <w:rsid w:val="00B43C1A"/>
    <w:rsid w:val="00B44156"/>
    <w:rsid w:val="00B44444"/>
    <w:rsid w:val="00B44E82"/>
    <w:rsid w:val="00B465C3"/>
    <w:rsid w:val="00B465E4"/>
    <w:rsid w:val="00B466B9"/>
    <w:rsid w:val="00B46EBE"/>
    <w:rsid w:val="00B471C3"/>
    <w:rsid w:val="00B471F7"/>
    <w:rsid w:val="00B47739"/>
    <w:rsid w:val="00B47B3C"/>
    <w:rsid w:val="00B505FA"/>
    <w:rsid w:val="00B50BD8"/>
    <w:rsid w:val="00B50EFD"/>
    <w:rsid w:val="00B50F71"/>
    <w:rsid w:val="00B51E8A"/>
    <w:rsid w:val="00B5214A"/>
    <w:rsid w:val="00B52661"/>
    <w:rsid w:val="00B54186"/>
    <w:rsid w:val="00B54416"/>
    <w:rsid w:val="00B54485"/>
    <w:rsid w:val="00B54A8F"/>
    <w:rsid w:val="00B5570A"/>
    <w:rsid w:val="00B5634B"/>
    <w:rsid w:val="00B57761"/>
    <w:rsid w:val="00B6012D"/>
    <w:rsid w:val="00B60C64"/>
    <w:rsid w:val="00B60FC4"/>
    <w:rsid w:val="00B612FD"/>
    <w:rsid w:val="00B62E32"/>
    <w:rsid w:val="00B63642"/>
    <w:rsid w:val="00B63AE4"/>
    <w:rsid w:val="00B6424D"/>
    <w:rsid w:val="00B64B6A"/>
    <w:rsid w:val="00B64D15"/>
    <w:rsid w:val="00B6608E"/>
    <w:rsid w:val="00B66875"/>
    <w:rsid w:val="00B66A41"/>
    <w:rsid w:val="00B67222"/>
    <w:rsid w:val="00B67B97"/>
    <w:rsid w:val="00B67C06"/>
    <w:rsid w:val="00B707B9"/>
    <w:rsid w:val="00B709AF"/>
    <w:rsid w:val="00B71117"/>
    <w:rsid w:val="00B7141C"/>
    <w:rsid w:val="00B72ED9"/>
    <w:rsid w:val="00B73830"/>
    <w:rsid w:val="00B73B89"/>
    <w:rsid w:val="00B73EF4"/>
    <w:rsid w:val="00B74544"/>
    <w:rsid w:val="00B74D73"/>
    <w:rsid w:val="00B7505B"/>
    <w:rsid w:val="00B75C81"/>
    <w:rsid w:val="00B7732E"/>
    <w:rsid w:val="00B778F3"/>
    <w:rsid w:val="00B77F7E"/>
    <w:rsid w:val="00B80BB3"/>
    <w:rsid w:val="00B81580"/>
    <w:rsid w:val="00B823CA"/>
    <w:rsid w:val="00B82D91"/>
    <w:rsid w:val="00B835C7"/>
    <w:rsid w:val="00B84409"/>
    <w:rsid w:val="00B85495"/>
    <w:rsid w:val="00B85611"/>
    <w:rsid w:val="00B85726"/>
    <w:rsid w:val="00B85E21"/>
    <w:rsid w:val="00B862A4"/>
    <w:rsid w:val="00B869C1"/>
    <w:rsid w:val="00B873CD"/>
    <w:rsid w:val="00B87535"/>
    <w:rsid w:val="00B87676"/>
    <w:rsid w:val="00B90669"/>
    <w:rsid w:val="00B90937"/>
    <w:rsid w:val="00B9124A"/>
    <w:rsid w:val="00B91B11"/>
    <w:rsid w:val="00B92390"/>
    <w:rsid w:val="00B928C9"/>
    <w:rsid w:val="00B92B08"/>
    <w:rsid w:val="00B9324E"/>
    <w:rsid w:val="00B9442A"/>
    <w:rsid w:val="00B9483A"/>
    <w:rsid w:val="00B94C2B"/>
    <w:rsid w:val="00B94DA6"/>
    <w:rsid w:val="00B95682"/>
    <w:rsid w:val="00B9655A"/>
    <w:rsid w:val="00B968C8"/>
    <w:rsid w:val="00B96DBA"/>
    <w:rsid w:val="00B971AF"/>
    <w:rsid w:val="00B97469"/>
    <w:rsid w:val="00B975B2"/>
    <w:rsid w:val="00BA086B"/>
    <w:rsid w:val="00BA11EF"/>
    <w:rsid w:val="00BA15A7"/>
    <w:rsid w:val="00BA1C9B"/>
    <w:rsid w:val="00BA2775"/>
    <w:rsid w:val="00BA28F3"/>
    <w:rsid w:val="00BA2912"/>
    <w:rsid w:val="00BA2CCF"/>
    <w:rsid w:val="00BA37B3"/>
    <w:rsid w:val="00BA3E5A"/>
    <w:rsid w:val="00BA3EC5"/>
    <w:rsid w:val="00BA3F4D"/>
    <w:rsid w:val="00BA41FA"/>
    <w:rsid w:val="00BA45AD"/>
    <w:rsid w:val="00BA47B2"/>
    <w:rsid w:val="00BA4D97"/>
    <w:rsid w:val="00BA4F72"/>
    <w:rsid w:val="00BA5D1E"/>
    <w:rsid w:val="00BA67BD"/>
    <w:rsid w:val="00BA6B94"/>
    <w:rsid w:val="00BA761E"/>
    <w:rsid w:val="00BB09DA"/>
    <w:rsid w:val="00BB0A7A"/>
    <w:rsid w:val="00BB0D4D"/>
    <w:rsid w:val="00BB0FD6"/>
    <w:rsid w:val="00BB1209"/>
    <w:rsid w:val="00BB136A"/>
    <w:rsid w:val="00BB161E"/>
    <w:rsid w:val="00BB18D4"/>
    <w:rsid w:val="00BB273A"/>
    <w:rsid w:val="00BB27D0"/>
    <w:rsid w:val="00BB2B5C"/>
    <w:rsid w:val="00BB2F61"/>
    <w:rsid w:val="00BB2FE9"/>
    <w:rsid w:val="00BB33AF"/>
    <w:rsid w:val="00BB394D"/>
    <w:rsid w:val="00BB3A98"/>
    <w:rsid w:val="00BB3B15"/>
    <w:rsid w:val="00BB4117"/>
    <w:rsid w:val="00BB4222"/>
    <w:rsid w:val="00BB4301"/>
    <w:rsid w:val="00BB4A31"/>
    <w:rsid w:val="00BB4BD2"/>
    <w:rsid w:val="00BB5DFC"/>
    <w:rsid w:val="00BB60E1"/>
    <w:rsid w:val="00BB6366"/>
    <w:rsid w:val="00BB6D43"/>
    <w:rsid w:val="00BB753F"/>
    <w:rsid w:val="00BC0807"/>
    <w:rsid w:val="00BC146D"/>
    <w:rsid w:val="00BC196A"/>
    <w:rsid w:val="00BC229C"/>
    <w:rsid w:val="00BC249C"/>
    <w:rsid w:val="00BC26EF"/>
    <w:rsid w:val="00BC2C8E"/>
    <w:rsid w:val="00BC44AB"/>
    <w:rsid w:val="00BC455C"/>
    <w:rsid w:val="00BC4827"/>
    <w:rsid w:val="00BC4D6A"/>
    <w:rsid w:val="00BC4E48"/>
    <w:rsid w:val="00BC53F2"/>
    <w:rsid w:val="00BC5ACE"/>
    <w:rsid w:val="00BC729D"/>
    <w:rsid w:val="00BC7607"/>
    <w:rsid w:val="00BD09F5"/>
    <w:rsid w:val="00BD11EB"/>
    <w:rsid w:val="00BD1496"/>
    <w:rsid w:val="00BD1518"/>
    <w:rsid w:val="00BD279D"/>
    <w:rsid w:val="00BD3926"/>
    <w:rsid w:val="00BD3FBB"/>
    <w:rsid w:val="00BD41C1"/>
    <w:rsid w:val="00BD4977"/>
    <w:rsid w:val="00BD4ADD"/>
    <w:rsid w:val="00BD5CA8"/>
    <w:rsid w:val="00BD695F"/>
    <w:rsid w:val="00BD6BB8"/>
    <w:rsid w:val="00BD6CF7"/>
    <w:rsid w:val="00BD7024"/>
    <w:rsid w:val="00BD71EA"/>
    <w:rsid w:val="00BD7420"/>
    <w:rsid w:val="00BD7931"/>
    <w:rsid w:val="00BD79F9"/>
    <w:rsid w:val="00BD7D22"/>
    <w:rsid w:val="00BE00EC"/>
    <w:rsid w:val="00BE01DE"/>
    <w:rsid w:val="00BE02BD"/>
    <w:rsid w:val="00BE031C"/>
    <w:rsid w:val="00BE0487"/>
    <w:rsid w:val="00BE053E"/>
    <w:rsid w:val="00BE0FB5"/>
    <w:rsid w:val="00BE1473"/>
    <w:rsid w:val="00BE14F8"/>
    <w:rsid w:val="00BE196B"/>
    <w:rsid w:val="00BE1C58"/>
    <w:rsid w:val="00BE2894"/>
    <w:rsid w:val="00BE2CD9"/>
    <w:rsid w:val="00BE3C38"/>
    <w:rsid w:val="00BE3CCF"/>
    <w:rsid w:val="00BE41A6"/>
    <w:rsid w:val="00BE4232"/>
    <w:rsid w:val="00BE4566"/>
    <w:rsid w:val="00BE45CC"/>
    <w:rsid w:val="00BE4E66"/>
    <w:rsid w:val="00BE5CFD"/>
    <w:rsid w:val="00BE6611"/>
    <w:rsid w:val="00BE71CB"/>
    <w:rsid w:val="00BE74C6"/>
    <w:rsid w:val="00BE7AB6"/>
    <w:rsid w:val="00BE7AD2"/>
    <w:rsid w:val="00BE7BB9"/>
    <w:rsid w:val="00BE7D43"/>
    <w:rsid w:val="00BF039D"/>
    <w:rsid w:val="00BF079C"/>
    <w:rsid w:val="00BF0870"/>
    <w:rsid w:val="00BF0AFC"/>
    <w:rsid w:val="00BF0F58"/>
    <w:rsid w:val="00BF1007"/>
    <w:rsid w:val="00BF1436"/>
    <w:rsid w:val="00BF2D58"/>
    <w:rsid w:val="00BF3228"/>
    <w:rsid w:val="00BF3400"/>
    <w:rsid w:val="00BF37C1"/>
    <w:rsid w:val="00BF395D"/>
    <w:rsid w:val="00BF4390"/>
    <w:rsid w:val="00BF4E8E"/>
    <w:rsid w:val="00BF54BE"/>
    <w:rsid w:val="00BF5659"/>
    <w:rsid w:val="00BF5843"/>
    <w:rsid w:val="00BF6516"/>
    <w:rsid w:val="00BF68BB"/>
    <w:rsid w:val="00BF6B6F"/>
    <w:rsid w:val="00BF6E24"/>
    <w:rsid w:val="00BF6F62"/>
    <w:rsid w:val="00C00273"/>
    <w:rsid w:val="00C005FD"/>
    <w:rsid w:val="00C01284"/>
    <w:rsid w:val="00C013F0"/>
    <w:rsid w:val="00C02101"/>
    <w:rsid w:val="00C0253B"/>
    <w:rsid w:val="00C0274D"/>
    <w:rsid w:val="00C02768"/>
    <w:rsid w:val="00C04100"/>
    <w:rsid w:val="00C054FF"/>
    <w:rsid w:val="00C05805"/>
    <w:rsid w:val="00C05939"/>
    <w:rsid w:val="00C065BF"/>
    <w:rsid w:val="00C0662E"/>
    <w:rsid w:val="00C066F2"/>
    <w:rsid w:val="00C07168"/>
    <w:rsid w:val="00C0781F"/>
    <w:rsid w:val="00C07A03"/>
    <w:rsid w:val="00C10150"/>
    <w:rsid w:val="00C11614"/>
    <w:rsid w:val="00C11C3F"/>
    <w:rsid w:val="00C12E55"/>
    <w:rsid w:val="00C12FFF"/>
    <w:rsid w:val="00C13D47"/>
    <w:rsid w:val="00C14266"/>
    <w:rsid w:val="00C147E1"/>
    <w:rsid w:val="00C14C07"/>
    <w:rsid w:val="00C16487"/>
    <w:rsid w:val="00C164A9"/>
    <w:rsid w:val="00C167A9"/>
    <w:rsid w:val="00C16C4E"/>
    <w:rsid w:val="00C1754C"/>
    <w:rsid w:val="00C17C6B"/>
    <w:rsid w:val="00C17E7B"/>
    <w:rsid w:val="00C200C9"/>
    <w:rsid w:val="00C20446"/>
    <w:rsid w:val="00C20A0B"/>
    <w:rsid w:val="00C220B7"/>
    <w:rsid w:val="00C225BF"/>
    <w:rsid w:val="00C22C45"/>
    <w:rsid w:val="00C22E1B"/>
    <w:rsid w:val="00C2384E"/>
    <w:rsid w:val="00C23A0F"/>
    <w:rsid w:val="00C24B28"/>
    <w:rsid w:val="00C252E5"/>
    <w:rsid w:val="00C25775"/>
    <w:rsid w:val="00C25A4B"/>
    <w:rsid w:val="00C26696"/>
    <w:rsid w:val="00C268F7"/>
    <w:rsid w:val="00C27AF1"/>
    <w:rsid w:val="00C27F7B"/>
    <w:rsid w:val="00C27F99"/>
    <w:rsid w:val="00C301A6"/>
    <w:rsid w:val="00C3238A"/>
    <w:rsid w:val="00C32E20"/>
    <w:rsid w:val="00C34666"/>
    <w:rsid w:val="00C349CA"/>
    <w:rsid w:val="00C34A94"/>
    <w:rsid w:val="00C34FA5"/>
    <w:rsid w:val="00C373A8"/>
    <w:rsid w:val="00C37B2E"/>
    <w:rsid w:val="00C4072E"/>
    <w:rsid w:val="00C41603"/>
    <w:rsid w:val="00C43488"/>
    <w:rsid w:val="00C4375E"/>
    <w:rsid w:val="00C44065"/>
    <w:rsid w:val="00C4612B"/>
    <w:rsid w:val="00C46A2D"/>
    <w:rsid w:val="00C4789B"/>
    <w:rsid w:val="00C47F34"/>
    <w:rsid w:val="00C503BF"/>
    <w:rsid w:val="00C50450"/>
    <w:rsid w:val="00C50EB1"/>
    <w:rsid w:val="00C51210"/>
    <w:rsid w:val="00C51879"/>
    <w:rsid w:val="00C51B57"/>
    <w:rsid w:val="00C524AA"/>
    <w:rsid w:val="00C52FFF"/>
    <w:rsid w:val="00C53527"/>
    <w:rsid w:val="00C53C06"/>
    <w:rsid w:val="00C53DDD"/>
    <w:rsid w:val="00C54C8A"/>
    <w:rsid w:val="00C5575B"/>
    <w:rsid w:val="00C55DF9"/>
    <w:rsid w:val="00C5622C"/>
    <w:rsid w:val="00C56A7A"/>
    <w:rsid w:val="00C605FA"/>
    <w:rsid w:val="00C60770"/>
    <w:rsid w:val="00C60B1D"/>
    <w:rsid w:val="00C610FE"/>
    <w:rsid w:val="00C612C5"/>
    <w:rsid w:val="00C622A1"/>
    <w:rsid w:val="00C6252D"/>
    <w:rsid w:val="00C6321E"/>
    <w:rsid w:val="00C6330A"/>
    <w:rsid w:val="00C636D3"/>
    <w:rsid w:val="00C637AF"/>
    <w:rsid w:val="00C63962"/>
    <w:rsid w:val="00C64ECC"/>
    <w:rsid w:val="00C64FD3"/>
    <w:rsid w:val="00C656C8"/>
    <w:rsid w:val="00C657A8"/>
    <w:rsid w:val="00C66331"/>
    <w:rsid w:val="00C6680E"/>
    <w:rsid w:val="00C66B8E"/>
    <w:rsid w:val="00C66FA5"/>
    <w:rsid w:val="00C6734F"/>
    <w:rsid w:val="00C67497"/>
    <w:rsid w:val="00C676DA"/>
    <w:rsid w:val="00C67983"/>
    <w:rsid w:val="00C70453"/>
    <w:rsid w:val="00C70948"/>
    <w:rsid w:val="00C70E12"/>
    <w:rsid w:val="00C70FDB"/>
    <w:rsid w:val="00C71708"/>
    <w:rsid w:val="00C72740"/>
    <w:rsid w:val="00C72F71"/>
    <w:rsid w:val="00C73817"/>
    <w:rsid w:val="00C73986"/>
    <w:rsid w:val="00C73C5E"/>
    <w:rsid w:val="00C749C3"/>
    <w:rsid w:val="00C74A3B"/>
    <w:rsid w:val="00C74BCC"/>
    <w:rsid w:val="00C75C9E"/>
    <w:rsid w:val="00C761C4"/>
    <w:rsid w:val="00C771EE"/>
    <w:rsid w:val="00C778CC"/>
    <w:rsid w:val="00C80551"/>
    <w:rsid w:val="00C80974"/>
    <w:rsid w:val="00C81781"/>
    <w:rsid w:val="00C81E06"/>
    <w:rsid w:val="00C82649"/>
    <w:rsid w:val="00C83F62"/>
    <w:rsid w:val="00C84330"/>
    <w:rsid w:val="00C84B53"/>
    <w:rsid w:val="00C84B76"/>
    <w:rsid w:val="00C84B7A"/>
    <w:rsid w:val="00C85734"/>
    <w:rsid w:val="00C857F8"/>
    <w:rsid w:val="00C85868"/>
    <w:rsid w:val="00C85A08"/>
    <w:rsid w:val="00C85A9B"/>
    <w:rsid w:val="00C86568"/>
    <w:rsid w:val="00C87FAA"/>
    <w:rsid w:val="00C90661"/>
    <w:rsid w:val="00C90D9D"/>
    <w:rsid w:val="00C915F5"/>
    <w:rsid w:val="00C91BB4"/>
    <w:rsid w:val="00C92DFB"/>
    <w:rsid w:val="00C94422"/>
    <w:rsid w:val="00C94497"/>
    <w:rsid w:val="00C94506"/>
    <w:rsid w:val="00C958EB"/>
    <w:rsid w:val="00C95985"/>
    <w:rsid w:val="00C960BF"/>
    <w:rsid w:val="00C96844"/>
    <w:rsid w:val="00C96CC4"/>
    <w:rsid w:val="00CA0882"/>
    <w:rsid w:val="00CA1001"/>
    <w:rsid w:val="00CA10FF"/>
    <w:rsid w:val="00CA17CB"/>
    <w:rsid w:val="00CA371D"/>
    <w:rsid w:val="00CA39CB"/>
    <w:rsid w:val="00CA3F16"/>
    <w:rsid w:val="00CA43FC"/>
    <w:rsid w:val="00CA448A"/>
    <w:rsid w:val="00CA4546"/>
    <w:rsid w:val="00CA4841"/>
    <w:rsid w:val="00CA4CFC"/>
    <w:rsid w:val="00CA4F55"/>
    <w:rsid w:val="00CA557E"/>
    <w:rsid w:val="00CA5F9F"/>
    <w:rsid w:val="00CA649D"/>
    <w:rsid w:val="00CA6C21"/>
    <w:rsid w:val="00CA7CCF"/>
    <w:rsid w:val="00CB09C2"/>
    <w:rsid w:val="00CB17DC"/>
    <w:rsid w:val="00CB1B1E"/>
    <w:rsid w:val="00CB1C5D"/>
    <w:rsid w:val="00CB35B7"/>
    <w:rsid w:val="00CB3DB1"/>
    <w:rsid w:val="00CB4C38"/>
    <w:rsid w:val="00CB4DCD"/>
    <w:rsid w:val="00CB5FCC"/>
    <w:rsid w:val="00CB610D"/>
    <w:rsid w:val="00CB68E6"/>
    <w:rsid w:val="00CB6923"/>
    <w:rsid w:val="00CB6E42"/>
    <w:rsid w:val="00CB6E49"/>
    <w:rsid w:val="00CB72E8"/>
    <w:rsid w:val="00CB77B9"/>
    <w:rsid w:val="00CC0DB6"/>
    <w:rsid w:val="00CC12DA"/>
    <w:rsid w:val="00CC1BFE"/>
    <w:rsid w:val="00CC1D95"/>
    <w:rsid w:val="00CC1F88"/>
    <w:rsid w:val="00CC216E"/>
    <w:rsid w:val="00CC26CC"/>
    <w:rsid w:val="00CC3275"/>
    <w:rsid w:val="00CC3BCA"/>
    <w:rsid w:val="00CC4174"/>
    <w:rsid w:val="00CC468F"/>
    <w:rsid w:val="00CC5026"/>
    <w:rsid w:val="00CC620A"/>
    <w:rsid w:val="00CC6F36"/>
    <w:rsid w:val="00CC6F61"/>
    <w:rsid w:val="00CC778C"/>
    <w:rsid w:val="00CD0043"/>
    <w:rsid w:val="00CD03C0"/>
    <w:rsid w:val="00CD062D"/>
    <w:rsid w:val="00CD069A"/>
    <w:rsid w:val="00CD2555"/>
    <w:rsid w:val="00CD2C6F"/>
    <w:rsid w:val="00CD2FEB"/>
    <w:rsid w:val="00CD35F0"/>
    <w:rsid w:val="00CD3D49"/>
    <w:rsid w:val="00CD402D"/>
    <w:rsid w:val="00CD422A"/>
    <w:rsid w:val="00CD45A1"/>
    <w:rsid w:val="00CD48AA"/>
    <w:rsid w:val="00CD4CB1"/>
    <w:rsid w:val="00CD4D81"/>
    <w:rsid w:val="00CD515D"/>
    <w:rsid w:val="00CD6515"/>
    <w:rsid w:val="00CD66F9"/>
    <w:rsid w:val="00CD6D10"/>
    <w:rsid w:val="00CD6E91"/>
    <w:rsid w:val="00CD776E"/>
    <w:rsid w:val="00CD78B3"/>
    <w:rsid w:val="00CE07A8"/>
    <w:rsid w:val="00CE0C2A"/>
    <w:rsid w:val="00CE10DF"/>
    <w:rsid w:val="00CE187F"/>
    <w:rsid w:val="00CE1903"/>
    <w:rsid w:val="00CE1F02"/>
    <w:rsid w:val="00CE21F0"/>
    <w:rsid w:val="00CE26DD"/>
    <w:rsid w:val="00CE2D6F"/>
    <w:rsid w:val="00CE30BD"/>
    <w:rsid w:val="00CE3310"/>
    <w:rsid w:val="00CE43C7"/>
    <w:rsid w:val="00CE692A"/>
    <w:rsid w:val="00CE693B"/>
    <w:rsid w:val="00CE6BD9"/>
    <w:rsid w:val="00CE7680"/>
    <w:rsid w:val="00CF0291"/>
    <w:rsid w:val="00CF157F"/>
    <w:rsid w:val="00CF24E5"/>
    <w:rsid w:val="00CF2DC2"/>
    <w:rsid w:val="00CF3359"/>
    <w:rsid w:val="00CF3584"/>
    <w:rsid w:val="00CF35F6"/>
    <w:rsid w:val="00CF41DE"/>
    <w:rsid w:val="00CF47E4"/>
    <w:rsid w:val="00CF5B91"/>
    <w:rsid w:val="00CF7C00"/>
    <w:rsid w:val="00CF7DDB"/>
    <w:rsid w:val="00D0012B"/>
    <w:rsid w:val="00D00AE9"/>
    <w:rsid w:val="00D01693"/>
    <w:rsid w:val="00D016E7"/>
    <w:rsid w:val="00D01E17"/>
    <w:rsid w:val="00D03CD5"/>
    <w:rsid w:val="00D03F9A"/>
    <w:rsid w:val="00D041BA"/>
    <w:rsid w:val="00D05F2B"/>
    <w:rsid w:val="00D06BF4"/>
    <w:rsid w:val="00D07272"/>
    <w:rsid w:val="00D078D2"/>
    <w:rsid w:val="00D07EB0"/>
    <w:rsid w:val="00D07F75"/>
    <w:rsid w:val="00D109A0"/>
    <w:rsid w:val="00D112E2"/>
    <w:rsid w:val="00D11675"/>
    <w:rsid w:val="00D11689"/>
    <w:rsid w:val="00D11A37"/>
    <w:rsid w:val="00D12112"/>
    <w:rsid w:val="00D125DB"/>
    <w:rsid w:val="00D1399B"/>
    <w:rsid w:val="00D13DA1"/>
    <w:rsid w:val="00D14817"/>
    <w:rsid w:val="00D14EB0"/>
    <w:rsid w:val="00D1605C"/>
    <w:rsid w:val="00D168BA"/>
    <w:rsid w:val="00D17269"/>
    <w:rsid w:val="00D17658"/>
    <w:rsid w:val="00D17758"/>
    <w:rsid w:val="00D210F2"/>
    <w:rsid w:val="00D21F95"/>
    <w:rsid w:val="00D223B1"/>
    <w:rsid w:val="00D2292C"/>
    <w:rsid w:val="00D23472"/>
    <w:rsid w:val="00D235A4"/>
    <w:rsid w:val="00D236EC"/>
    <w:rsid w:val="00D2471D"/>
    <w:rsid w:val="00D248BD"/>
    <w:rsid w:val="00D250AE"/>
    <w:rsid w:val="00D251C1"/>
    <w:rsid w:val="00D26053"/>
    <w:rsid w:val="00D268EB"/>
    <w:rsid w:val="00D26AB7"/>
    <w:rsid w:val="00D26C14"/>
    <w:rsid w:val="00D26C45"/>
    <w:rsid w:val="00D27016"/>
    <w:rsid w:val="00D270CA"/>
    <w:rsid w:val="00D27779"/>
    <w:rsid w:val="00D279AF"/>
    <w:rsid w:val="00D30117"/>
    <w:rsid w:val="00D30E65"/>
    <w:rsid w:val="00D30EF7"/>
    <w:rsid w:val="00D315AE"/>
    <w:rsid w:val="00D317F9"/>
    <w:rsid w:val="00D3235D"/>
    <w:rsid w:val="00D32584"/>
    <w:rsid w:val="00D348D4"/>
    <w:rsid w:val="00D34DCD"/>
    <w:rsid w:val="00D35DEA"/>
    <w:rsid w:val="00D36238"/>
    <w:rsid w:val="00D36ABF"/>
    <w:rsid w:val="00D36F8F"/>
    <w:rsid w:val="00D373B4"/>
    <w:rsid w:val="00D4060A"/>
    <w:rsid w:val="00D4061E"/>
    <w:rsid w:val="00D4088E"/>
    <w:rsid w:val="00D40F8B"/>
    <w:rsid w:val="00D41202"/>
    <w:rsid w:val="00D42360"/>
    <w:rsid w:val="00D42555"/>
    <w:rsid w:val="00D426E7"/>
    <w:rsid w:val="00D43073"/>
    <w:rsid w:val="00D440F8"/>
    <w:rsid w:val="00D4418D"/>
    <w:rsid w:val="00D44A5C"/>
    <w:rsid w:val="00D45372"/>
    <w:rsid w:val="00D4609B"/>
    <w:rsid w:val="00D46DAE"/>
    <w:rsid w:val="00D4778B"/>
    <w:rsid w:val="00D509A0"/>
    <w:rsid w:val="00D51C0A"/>
    <w:rsid w:val="00D51E35"/>
    <w:rsid w:val="00D524D1"/>
    <w:rsid w:val="00D52506"/>
    <w:rsid w:val="00D52F73"/>
    <w:rsid w:val="00D536AB"/>
    <w:rsid w:val="00D53D24"/>
    <w:rsid w:val="00D541AA"/>
    <w:rsid w:val="00D54674"/>
    <w:rsid w:val="00D5471E"/>
    <w:rsid w:val="00D548D6"/>
    <w:rsid w:val="00D55738"/>
    <w:rsid w:val="00D565FA"/>
    <w:rsid w:val="00D57026"/>
    <w:rsid w:val="00D577DD"/>
    <w:rsid w:val="00D57C80"/>
    <w:rsid w:val="00D57FD6"/>
    <w:rsid w:val="00D60749"/>
    <w:rsid w:val="00D60929"/>
    <w:rsid w:val="00D6117E"/>
    <w:rsid w:val="00D61509"/>
    <w:rsid w:val="00D61C44"/>
    <w:rsid w:val="00D6245A"/>
    <w:rsid w:val="00D63A7C"/>
    <w:rsid w:val="00D63AF9"/>
    <w:rsid w:val="00D63EC7"/>
    <w:rsid w:val="00D647F6"/>
    <w:rsid w:val="00D64B36"/>
    <w:rsid w:val="00D64F40"/>
    <w:rsid w:val="00D6508A"/>
    <w:rsid w:val="00D650E3"/>
    <w:rsid w:val="00D6530A"/>
    <w:rsid w:val="00D65E42"/>
    <w:rsid w:val="00D7000F"/>
    <w:rsid w:val="00D70237"/>
    <w:rsid w:val="00D70B7A"/>
    <w:rsid w:val="00D71637"/>
    <w:rsid w:val="00D716B4"/>
    <w:rsid w:val="00D71A71"/>
    <w:rsid w:val="00D71B0A"/>
    <w:rsid w:val="00D721E1"/>
    <w:rsid w:val="00D726BF"/>
    <w:rsid w:val="00D72E7E"/>
    <w:rsid w:val="00D7355A"/>
    <w:rsid w:val="00D74485"/>
    <w:rsid w:val="00D74598"/>
    <w:rsid w:val="00D746C4"/>
    <w:rsid w:val="00D74995"/>
    <w:rsid w:val="00D74C32"/>
    <w:rsid w:val="00D75841"/>
    <w:rsid w:val="00D76C05"/>
    <w:rsid w:val="00D772B6"/>
    <w:rsid w:val="00D77779"/>
    <w:rsid w:val="00D80251"/>
    <w:rsid w:val="00D8045C"/>
    <w:rsid w:val="00D80760"/>
    <w:rsid w:val="00D80CB7"/>
    <w:rsid w:val="00D81738"/>
    <w:rsid w:val="00D825B0"/>
    <w:rsid w:val="00D85D4B"/>
    <w:rsid w:val="00D862F2"/>
    <w:rsid w:val="00D86738"/>
    <w:rsid w:val="00D86A45"/>
    <w:rsid w:val="00D87331"/>
    <w:rsid w:val="00D876EA"/>
    <w:rsid w:val="00D90155"/>
    <w:rsid w:val="00D9144A"/>
    <w:rsid w:val="00D923F6"/>
    <w:rsid w:val="00D92BEF"/>
    <w:rsid w:val="00D93CE7"/>
    <w:rsid w:val="00D93DA4"/>
    <w:rsid w:val="00D94335"/>
    <w:rsid w:val="00D94531"/>
    <w:rsid w:val="00D94B7E"/>
    <w:rsid w:val="00D953B9"/>
    <w:rsid w:val="00D9718D"/>
    <w:rsid w:val="00DA02B2"/>
    <w:rsid w:val="00DA0FB8"/>
    <w:rsid w:val="00DA1BA7"/>
    <w:rsid w:val="00DA23EF"/>
    <w:rsid w:val="00DA2861"/>
    <w:rsid w:val="00DA310E"/>
    <w:rsid w:val="00DA3531"/>
    <w:rsid w:val="00DA3DD1"/>
    <w:rsid w:val="00DA40B8"/>
    <w:rsid w:val="00DA466E"/>
    <w:rsid w:val="00DA4D2E"/>
    <w:rsid w:val="00DA536B"/>
    <w:rsid w:val="00DA5611"/>
    <w:rsid w:val="00DA5746"/>
    <w:rsid w:val="00DA57FF"/>
    <w:rsid w:val="00DA5812"/>
    <w:rsid w:val="00DA66AD"/>
    <w:rsid w:val="00DA6AAA"/>
    <w:rsid w:val="00DA6E73"/>
    <w:rsid w:val="00DA702D"/>
    <w:rsid w:val="00DB1296"/>
    <w:rsid w:val="00DB15E0"/>
    <w:rsid w:val="00DB37EA"/>
    <w:rsid w:val="00DB3A4A"/>
    <w:rsid w:val="00DB4718"/>
    <w:rsid w:val="00DB4DBA"/>
    <w:rsid w:val="00DB4ED5"/>
    <w:rsid w:val="00DB5331"/>
    <w:rsid w:val="00DB5ACD"/>
    <w:rsid w:val="00DB5D8F"/>
    <w:rsid w:val="00DB5EE1"/>
    <w:rsid w:val="00DB63CF"/>
    <w:rsid w:val="00DB6F68"/>
    <w:rsid w:val="00DB7391"/>
    <w:rsid w:val="00DB7AA1"/>
    <w:rsid w:val="00DB7F0B"/>
    <w:rsid w:val="00DC1C73"/>
    <w:rsid w:val="00DC266E"/>
    <w:rsid w:val="00DC3373"/>
    <w:rsid w:val="00DC352F"/>
    <w:rsid w:val="00DC353B"/>
    <w:rsid w:val="00DC3A07"/>
    <w:rsid w:val="00DC3E71"/>
    <w:rsid w:val="00DC3F22"/>
    <w:rsid w:val="00DC40E0"/>
    <w:rsid w:val="00DC4762"/>
    <w:rsid w:val="00DC4C30"/>
    <w:rsid w:val="00DC56B4"/>
    <w:rsid w:val="00DC5AAD"/>
    <w:rsid w:val="00DC5B9E"/>
    <w:rsid w:val="00DC5C23"/>
    <w:rsid w:val="00DC7AC4"/>
    <w:rsid w:val="00DD0EB9"/>
    <w:rsid w:val="00DD1140"/>
    <w:rsid w:val="00DD2737"/>
    <w:rsid w:val="00DD2AA9"/>
    <w:rsid w:val="00DD3603"/>
    <w:rsid w:val="00DD3816"/>
    <w:rsid w:val="00DD3A71"/>
    <w:rsid w:val="00DD54AC"/>
    <w:rsid w:val="00DD56CF"/>
    <w:rsid w:val="00DD582F"/>
    <w:rsid w:val="00DD6720"/>
    <w:rsid w:val="00DD69AE"/>
    <w:rsid w:val="00DD72E4"/>
    <w:rsid w:val="00DD7347"/>
    <w:rsid w:val="00DD7C4C"/>
    <w:rsid w:val="00DD7EFF"/>
    <w:rsid w:val="00DE064F"/>
    <w:rsid w:val="00DE0A72"/>
    <w:rsid w:val="00DE0B72"/>
    <w:rsid w:val="00DE152C"/>
    <w:rsid w:val="00DE2922"/>
    <w:rsid w:val="00DE2CCC"/>
    <w:rsid w:val="00DE2F9C"/>
    <w:rsid w:val="00DE34CF"/>
    <w:rsid w:val="00DE3C12"/>
    <w:rsid w:val="00DE3CA1"/>
    <w:rsid w:val="00DE4051"/>
    <w:rsid w:val="00DE4093"/>
    <w:rsid w:val="00DE4460"/>
    <w:rsid w:val="00DE4880"/>
    <w:rsid w:val="00DE4FD9"/>
    <w:rsid w:val="00DE6002"/>
    <w:rsid w:val="00DE7432"/>
    <w:rsid w:val="00DE7B0F"/>
    <w:rsid w:val="00DF019A"/>
    <w:rsid w:val="00DF24C4"/>
    <w:rsid w:val="00DF30FE"/>
    <w:rsid w:val="00DF32A4"/>
    <w:rsid w:val="00DF3D62"/>
    <w:rsid w:val="00DF4091"/>
    <w:rsid w:val="00DF457E"/>
    <w:rsid w:val="00DF6272"/>
    <w:rsid w:val="00DF703B"/>
    <w:rsid w:val="00DF79DB"/>
    <w:rsid w:val="00DF7D0E"/>
    <w:rsid w:val="00E00965"/>
    <w:rsid w:val="00E00CD9"/>
    <w:rsid w:val="00E01551"/>
    <w:rsid w:val="00E019C2"/>
    <w:rsid w:val="00E01B9A"/>
    <w:rsid w:val="00E022D3"/>
    <w:rsid w:val="00E0235E"/>
    <w:rsid w:val="00E02491"/>
    <w:rsid w:val="00E02F75"/>
    <w:rsid w:val="00E03AD8"/>
    <w:rsid w:val="00E03AF8"/>
    <w:rsid w:val="00E04062"/>
    <w:rsid w:val="00E04354"/>
    <w:rsid w:val="00E04BD9"/>
    <w:rsid w:val="00E050C7"/>
    <w:rsid w:val="00E051A2"/>
    <w:rsid w:val="00E055C7"/>
    <w:rsid w:val="00E0569C"/>
    <w:rsid w:val="00E05FED"/>
    <w:rsid w:val="00E064AA"/>
    <w:rsid w:val="00E066B2"/>
    <w:rsid w:val="00E06927"/>
    <w:rsid w:val="00E06C7F"/>
    <w:rsid w:val="00E07182"/>
    <w:rsid w:val="00E07506"/>
    <w:rsid w:val="00E077A5"/>
    <w:rsid w:val="00E078E3"/>
    <w:rsid w:val="00E10343"/>
    <w:rsid w:val="00E113E7"/>
    <w:rsid w:val="00E11826"/>
    <w:rsid w:val="00E11D80"/>
    <w:rsid w:val="00E14631"/>
    <w:rsid w:val="00E1469A"/>
    <w:rsid w:val="00E15361"/>
    <w:rsid w:val="00E1539B"/>
    <w:rsid w:val="00E157A1"/>
    <w:rsid w:val="00E157CD"/>
    <w:rsid w:val="00E15AC9"/>
    <w:rsid w:val="00E15BD7"/>
    <w:rsid w:val="00E16778"/>
    <w:rsid w:val="00E1742F"/>
    <w:rsid w:val="00E17464"/>
    <w:rsid w:val="00E1758F"/>
    <w:rsid w:val="00E179CE"/>
    <w:rsid w:val="00E20569"/>
    <w:rsid w:val="00E2059D"/>
    <w:rsid w:val="00E20C95"/>
    <w:rsid w:val="00E214B1"/>
    <w:rsid w:val="00E21F76"/>
    <w:rsid w:val="00E2251B"/>
    <w:rsid w:val="00E23240"/>
    <w:rsid w:val="00E23F45"/>
    <w:rsid w:val="00E242A7"/>
    <w:rsid w:val="00E243D1"/>
    <w:rsid w:val="00E25FA4"/>
    <w:rsid w:val="00E26788"/>
    <w:rsid w:val="00E273C2"/>
    <w:rsid w:val="00E274EA"/>
    <w:rsid w:val="00E276E7"/>
    <w:rsid w:val="00E27D80"/>
    <w:rsid w:val="00E304A4"/>
    <w:rsid w:val="00E30B66"/>
    <w:rsid w:val="00E3124B"/>
    <w:rsid w:val="00E32EF4"/>
    <w:rsid w:val="00E330E9"/>
    <w:rsid w:val="00E33205"/>
    <w:rsid w:val="00E334F8"/>
    <w:rsid w:val="00E35004"/>
    <w:rsid w:val="00E3512B"/>
    <w:rsid w:val="00E356CA"/>
    <w:rsid w:val="00E35B05"/>
    <w:rsid w:val="00E35B62"/>
    <w:rsid w:val="00E36499"/>
    <w:rsid w:val="00E36979"/>
    <w:rsid w:val="00E37C3B"/>
    <w:rsid w:val="00E40E5A"/>
    <w:rsid w:val="00E41344"/>
    <w:rsid w:val="00E42F0A"/>
    <w:rsid w:val="00E43446"/>
    <w:rsid w:val="00E43576"/>
    <w:rsid w:val="00E43874"/>
    <w:rsid w:val="00E43B7D"/>
    <w:rsid w:val="00E43BAF"/>
    <w:rsid w:val="00E43C64"/>
    <w:rsid w:val="00E4435C"/>
    <w:rsid w:val="00E448C4"/>
    <w:rsid w:val="00E44E66"/>
    <w:rsid w:val="00E45117"/>
    <w:rsid w:val="00E46117"/>
    <w:rsid w:val="00E46474"/>
    <w:rsid w:val="00E466B6"/>
    <w:rsid w:val="00E4747F"/>
    <w:rsid w:val="00E479E7"/>
    <w:rsid w:val="00E5163D"/>
    <w:rsid w:val="00E517F9"/>
    <w:rsid w:val="00E51877"/>
    <w:rsid w:val="00E51C41"/>
    <w:rsid w:val="00E51F50"/>
    <w:rsid w:val="00E52488"/>
    <w:rsid w:val="00E52B37"/>
    <w:rsid w:val="00E52C58"/>
    <w:rsid w:val="00E53317"/>
    <w:rsid w:val="00E53459"/>
    <w:rsid w:val="00E5382B"/>
    <w:rsid w:val="00E53AC6"/>
    <w:rsid w:val="00E54045"/>
    <w:rsid w:val="00E5473A"/>
    <w:rsid w:val="00E56062"/>
    <w:rsid w:val="00E56910"/>
    <w:rsid w:val="00E56D73"/>
    <w:rsid w:val="00E5778F"/>
    <w:rsid w:val="00E577AB"/>
    <w:rsid w:val="00E577B1"/>
    <w:rsid w:val="00E57895"/>
    <w:rsid w:val="00E57E5D"/>
    <w:rsid w:val="00E57EC9"/>
    <w:rsid w:val="00E60110"/>
    <w:rsid w:val="00E62683"/>
    <w:rsid w:val="00E62AF5"/>
    <w:rsid w:val="00E63716"/>
    <w:rsid w:val="00E64251"/>
    <w:rsid w:val="00E643FD"/>
    <w:rsid w:val="00E648F5"/>
    <w:rsid w:val="00E64BDD"/>
    <w:rsid w:val="00E65432"/>
    <w:rsid w:val="00E6561C"/>
    <w:rsid w:val="00E65772"/>
    <w:rsid w:val="00E658A3"/>
    <w:rsid w:val="00E65975"/>
    <w:rsid w:val="00E65A9A"/>
    <w:rsid w:val="00E65BE7"/>
    <w:rsid w:val="00E65D21"/>
    <w:rsid w:val="00E66F69"/>
    <w:rsid w:val="00E67B54"/>
    <w:rsid w:val="00E67E32"/>
    <w:rsid w:val="00E67F40"/>
    <w:rsid w:val="00E70366"/>
    <w:rsid w:val="00E736E8"/>
    <w:rsid w:val="00E74646"/>
    <w:rsid w:val="00E749B4"/>
    <w:rsid w:val="00E7528C"/>
    <w:rsid w:val="00E752B8"/>
    <w:rsid w:val="00E75505"/>
    <w:rsid w:val="00E7589A"/>
    <w:rsid w:val="00E75E9F"/>
    <w:rsid w:val="00E77528"/>
    <w:rsid w:val="00E77670"/>
    <w:rsid w:val="00E777C8"/>
    <w:rsid w:val="00E77AB5"/>
    <w:rsid w:val="00E77DFC"/>
    <w:rsid w:val="00E8035A"/>
    <w:rsid w:val="00E81429"/>
    <w:rsid w:val="00E81658"/>
    <w:rsid w:val="00E8184A"/>
    <w:rsid w:val="00E8216A"/>
    <w:rsid w:val="00E82E83"/>
    <w:rsid w:val="00E82E89"/>
    <w:rsid w:val="00E83602"/>
    <w:rsid w:val="00E83ACC"/>
    <w:rsid w:val="00E83D62"/>
    <w:rsid w:val="00E8418B"/>
    <w:rsid w:val="00E8479E"/>
    <w:rsid w:val="00E84F17"/>
    <w:rsid w:val="00E8559F"/>
    <w:rsid w:val="00E85805"/>
    <w:rsid w:val="00E85D8F"/>
    <w:rsid w:val="00E86D3A"/>
    <w:rsid w:val="00E86FF9"/>
    <w:rsid w:val="00E877FD"/>
    <w:rsid w:val="00E90686"/>
    <w:rsid w:val="00E90CA1"/>
    <w:rsid w:val="00E913A1"/>
    <w:rsid w:val="00E920CC"/>
    <w:rsid w:val="00E92325"/>
    <w:rsid w:val="00E92696"/>
    <w:rsid w:val="00E92BFC"/>
    <w:rsid w:val="00E948DA"/>
    <w:rsid w:val="00E948E6"/>
    <w:rsid w:val="00E94E7A"/>
    <w:rsid w:val="00E95E21"/>
    <w:rsid w:val="00E95EB6"/>
    <w:rsid w:val="00E960B6"/>
    <w:rsid w:val="00E96546"/>
    <w:rsid w:val="00E97213"/>
    <w:rsid w:val="00E97292"/>
    <w:rsid w:val="00E97A2A"/>
    <w:rsid w:val="00E97D02"/>
    <w:rsid w:val="00EA0E08"/>
    <w:rsid w:val="00EA10D2"/>
    <w:rsid w:val="00EA1474"/>
    <w:rsid w:val="00EA15F4"/>
    <w:rsid w:val="00EA1B0E"/>
    <w:rsid w:val="00EA1B14"/>
    <w:rsid w:val="00EA2162"/>
    <w:rsid w:val="00EA2A11"/>
    <w:rsid w:val="00EA32E0"/>
    <w:rsid w:val="00EA3671"/>
    <w:rsid w:val="00EA3720"/>
    <w:rsid w:val="00EA3805"/>
    <w:rsid w:val="00EA3C91"/>
    <w:rsid w:val="00EA3E0A"/>
    <w:rsid w:val="00EA44A0"/>
    <w:rsid w:val="00EA44EB"/>
    <w:rsid w:val="00EA51F6"/>
    <w:rsid w:val="00EA532A"/>
    <w:rsid w:val="00EA6C42"/>
    <w:rsid w:val="00EA7DCD"/>
    <w:rsid w:val="00EB0305"/>
    <w:rsid w:val="00EB062D"/>
    <w:rsid w:val="00EB1960"/>
    <w:rsid w:val="00EB19C4"/>
    <w:rsid w:val="00EB20C3"/>
    <w:rsid w:val="00EB258A"/>
    <w:rsid w:val="00EB2E28"/>
    <w:rsid w:val="00EB355E"/>
    <w:rsid w:val="00EB3626"/>
    <w:rsid w:val="00EB3818"/>
    <w:rsid w:val="00EB38CF"/>
    <w:rsid w:val="00EB47FE"/>
    <w:rsid w:val="00EB4DEB"/>
    <w:rsid w:val="00EB4F7B"/>
    <w:rsid w:val="00EB5049"/>
    <w:rsid w:val="00EB552E"/>
    <w:rsid w:val="00EB61E9"/>
    <w:rsid w:val="00EB6C2F"/>
    <w:rsid w:val="00EB71E8"/>
    <w:rsid w:val="00EC040E"/>
    <w:rsid w:val="00EC0824"/>
    <w:rsid w:val="00EC0C5D"/>
    <w:rsid w:val="00EC107C"/>
    <w:rsid w:val="00EC134D"/>
    <w:rsid w:val="00EC1BCB"/>
    <w:rsid w:val="00EC21C2"/>
    <w:rsid w:val="00EC307E"/>
    <w:rsid w:val="00EC358D"/>
    <w:rsid w:val="00EC388F"/>
    <w:rsid w:val="00EC3C5A"/>
    <w:rsid w:val="00EC455B"/>
    <w:rsid w:val="00EC4614"/>
    <w:rsid w:val="00EC4624"/>
    <w:rsid w:val="00EC4B4B"/>
    <w:rsid w:val="00EC5258"/>
    <w:rsid w:val="00EC559D"/>
    <w:rsid w:val="00EC6355"/>
    <w:rsid w:val="00EC6462"/>
    <w:rsid w:val="00EC75C6"/>
    <w:rsid w:val="00EC768D"/>
    <w:rsid w:val="00EC787A"/>
    <w:rsid w:val="00EC7D27"/>
    <w:rsid w:val="00ED0067"/>
    <w:rsid w:val="00ED0D7E"/>
    <w:rsid w:val="00ED1072"/>
    <w:rsid w:val="00ED11D0"/>
    <w:rsid w:val="00ED16B3"/>
    <w:rsid w:val="00ED1B6B"/>
    <w:rsid w:val="00ED1BA3"/>
    <w:rsid w:val="00ED2F77"/>
    <w:rsid w:val="00ED3B11"/>
    <w:rsid w:val="00ED54B6"/>
    <w:rsid w:val="00ED5BA6"/>
    <w:rsid w:val="00ED5F7A"/>
    <w:rsid w:val="00ED65CD"/>
    <w:rsid w:val="00ED6BF3"/>
    <w:rsid w:val="00ED7AE1"/>
    <w:rsid w:val="00ED7ECC"/>
    <w:rsid w:val="00EE016C"/>
    <w:rsid w:val="00EE044C"/>
    <w:rsid w:val="00EE08B8"/>
    <w:rsid w:val="00EE0C0D"/>
    <w:rsid w:val="00EE13F6"/>
    <w:rsid w:val="00EE1A17"/>
    <w:rsid w:val="00EE1B8A"/>
    <w:rsid w:val="00EE2081"/>
    <w:rsid w:val="00EE23E9"/>
    <w:rsid w:val="00EE2444"/>
    <w:rsid w:val="00EE2E23"/>
    <w:rsid w:val="00EE3106"/>
    <w:rsid w:val="00EE32CE"/>
    <w:rsid w:val="00EE3BD7"/>
    <w:rsid w:val="00EE3D1D"/>
    <w:rsid w:val="00EE3DDF"/>
    <w:rsid w:val="00EE48EB"/>
    <w:rsid w:val="00EE5707"/>
    <w:rsid w:val="00EE6163"/>
    <w:rsid w:val="00EE62A0"/>
    <w:rsid w:val="00EE6434"/>
    <w:rsid w:val="00EE69E2"/>
    <w:rsid w:val="00EE69EF"/>
    <w:rsid w:val="00EE6A96"/>
    <w:rsid w:val="00EE6F57"/>
    <w:rsid w:val="00EE73A2"/>
    <w:rsid w:val="00EE7D7C"/>
    <w:rsid w:val="00EE7DEA"/>
    <w:rsid w:val="00EE7DF1"/>
    <w:rsid w:val="00EF04A2"/>
    <w:rsid w:val="00EF06BA"/>
    <w:rsid w:val="00EF06D2"/>
    <w:rsid w:val="00EF161C"/>
    <w:rsid w:val="00EF1639"/>
    <w:rsid w:val="00EF1D65"/>
    <w:rsid w:val="00EF21B4"/>
    <w:rsid w:val="00EF2AD1"/>
    <w:rsid w:val="00EF3078"/>
    <w:rsid w:val="00EF3306"/>
    <w:rsid w:val="00EF3864"/>
    <w:rsid w:val="00EF4090"/>
    <w:rsid w:val="00EF451D"/>
    <w:rsid w:val="00EF46F5"/>
    <w:rsid w:val="00EF4894"/>
    <w:rsid w:val="00EF515E"/>
    <w:rsid w:val="00EF5D7E"/>
    <w:rsid w:val="00EF7372"/>
    <w:rsid w:val="00EF7E99"/>
    <w:rsid w:val="00EF7F85"/>
    <w:rsid w:val="00F00067"/>
    <w:rsid w:val="00F000EE"/>
    <w:rsid w:val="00F0063F"/>
    <w:rsid w:val="00F0108E"/>
    <w:rsid w:val="00F011E2"/>
    <w:rsid w:val="00F01732"/>
    <w:rsid w:val="00F01D2B"/>
    <w:rsid w:val="00F02065"/>
    <w:rsid w:val="00F02802"/>
    <w:rsid w:val="00F02CEB"/>
    <w:rsid w:val="00F03B47"/>
    <w:rsid w:val="00F04256"/>
    <w:rsid w:val="00F05345"/>
    <w:rsid w:val="00F0536D"/>
    <w:rsid w:val="00F053DC"/>
    <w:rsid w:val="00F05DDA"/>
    <w:rsid w:val="00F05F55"/>
    <w:rsid w:val="00F05FB8"/>
    <w:rsid w:val="00F11233"/>
    <w:rsid w:val="00F114F9"/>
    <w:rsid w:val="00F115EA"/>
    <w:rsid w:val="00F11FC9"/>
    <w:rsid w:val="00F125B8"/>
    <w:rsid w:val="00F12F0D"/>
    <w:rsid w:val="00F132D2"/>
    <w:rsid w:val="00F134EA"/>
    <w:rsid w:val="00F136C2"/>
    <w:rsid w:val="00F14BCF"/>
    <w:rsid w:val="00F14F8E"/>
    <w:rsid w:val="00F15509"/>
    <w:rsid w:val="00F1568B"/>
    <w:rsid w:val="00F1572B"/>
    <w:rsid w:val="00F15B3C"/>
    <w:rsid w:val="00F1773B"/>
    <w:rsid w:val="00F20AF0"/>
    <w:rsid w:val="00F212F3"/>
    <w:rsid w:val="00F214CC"/>
    <w:rsid w:val="00F215B6"/>
    <w:rsid w:val="00F219E1"/>
    <w:rsid w:val="00F21EA8"/>
    <w:rsid w:val="00F226FE"/>
    <w:rsid w:val="00F22B94"/>
    <w:rsid w:val="00F22E95"/>
    <w:rsid w:val="00F22EA2"/>
    <w:rsid w:val="00F23507"/>
    <w:rsid w:val="00F2413A"/>
    <w:rsid w:val="00F244BE"/>
    <w:rsid w:val="00F2451F"/>
    <w:rsid w:val="00F2456B"/>
    <w:rsid w:val="00F24EFD"/>
    <w:rsid w:val="00F2502D"/>
    <w:rsid w:val="00F25C6F"/>
    <w:rsid w:val="00F25D98"/>
    <w:rsid w:val="00F261F2"/>
    <w:rsid w:val="00F264B8"/>
    <w:rsid w:val="00F269E1"/>
    <w:rsid w:val="00F272E1"/>
    <w:rsid w:val="00F2758A"/>
    <w:rsid w:val="00F27937"/>
    <w:rsid w:val="00F27E1D"/>
    <w:rsid w:val="00F300FB"/>
    <w:rsid w:val="00F30A7F"/>
    <w:rsid w:val="00F30DDD"/>
    <w:rsid w:val="00F312E8"/>
    <w:rsid w:val="00F32105"/>
    <w:rsid w:val="00F327B2"/>
    <w:rsid w:val="00F32A2F"/>
    <w:rsid w:val="00F33C49"/>
    <w:rsid w:val="00F33F63"/>
    <w:rsid w:val="00F34600"/>
    <w:rsid w:val="00F3484A"/>
    <w:rsid w:val="00F34BCE"/>
    <w:rsid w:val="00F34CFD"/>
    <w:rsid w:val="00F35391"/>
    <w:rsid w:val="00F353B5"/>
    <w:rsid w:val="00F35584"/>
    <w:rsid w:val="00F35D61"/>
    <w:rsid w:val="00F367E2"/>
    <w:rsid w:val="00F377FF"/>
    <w:rsid w:val="00F40353"/>
    <w:rsid w:val="00F406A6"/>
    <w:rsid w:val="00F4094C"/>
    <w:rsid w:val="00F40A51"/>
    <w:rsid w:val="00F40AFC"/>
    <w:rsid w:val="00F4127C"/>
    <w:rsid w:val="00F41C2C"/>
    <w:rsid w:val="00F41D32"/>
    <w:rsid w:val="00F420EA"/>
    <w:rsid w:val="00F424FB"/>
    <w:rsid w:val="00F428CA"/>
    <w:rsid w:val="00F4399F"/>
    <w:rsid w:val="00F446BC"/>
    <w:rsid w:val="00F44BA7"/>
    <w:rsid w:val="00F44FD4"/>
    <w:rsid w:val="00F4514B"/>
    <w:rsid w:val="00F45C34"/>
    <w:rsid w:val="00F46746"/>
    <w:rsid w:val="00F46BA2"/>
    <w:rsid w:val="00F4769F"/>
    <w:rsid w:val="00F5024A"/>
    <w:rsid w:val="00F50600"/>
    <w:rsid w:val="00F507B4"/>
    <w:rsid w:val="00F51B6B"/>
    <w:rsid w:val="00F52204"/>
    <w:rsid w:val="00F5265C"/>
    <w:rsid w:val="00F52F2D"/>
    <w:rsid w:val="00F532EC"/>
    <w:rsid w:val="00F54736"/>
    <w:rsid w:val="00F54FA1"/>
    <w:rsid w:val="00F5511D"/>
    <w:rsid w:val="00F553D9"/>
    <w:rsid w:val="00F55947"/>
    <w:rsid w:val="00F572F0"/>
    <w:rsid w:val="00F57ABA"/>
    <w:rsid w:val="00F57F9F"/>
    <w:rsid w:val="00F601EA"/>
    <w:rsid w:val="00F60B1F"/>
    <w:rsid w:val="00F6168A"/>
    <w:rsid w:val="00F62252"/>
    <w:rsid w:val="00F627A7"/>
    <w:rsid w:val="00F63352"/>
    <w:rsid w:val="00F63506"/>
    <w:rsid w:val="00F63B24"/>
    <w:rsid w:val="00F64979"/>
    <w:rsid w:val="00F64CE0"/>
    <w:rsid w:val="00F65526"/>
    <w:rsid w:val="00F65A28"/>
    <w:rsid w:val="00F67059"/>
    <w:rsid w:val="00F6723F"/>
    <w:rsid w:val="00F673A0"/>
    <w:rsid w:val="00F67DDA"/>
    <w:rsid w:val="00F705E8"/>
    <w:rsid w:val="00F70763"/>
    <w:rsid w:val="00F712F6"/>
    <w:rsid w:val="00F71548"/>
    <w:rsid w:val="00F71689"/>
    <w:rsid w:val="00F71DA2"/>
    <w:rsid w:val="00F71DAD"/>
    <w:rsid w:val="00F727BF"/>
    <w:rsid w:val="00F72A26"/>
    <w:rsid w:val="00F72D77"/>
    <w:rsid w:val="00F73A82"/>
    <w:rsid w:val="00F74533"/>
    <w:rsid w:val="00F75299"/>
    <w:rsid w:val="00F765EF"/>
    <w:rsid w:val="00F7792E"/>
    <w:rsid w:val="00F80396"/>
    <w:rsid w:val="00F8060D"/>
    <w:rsid w:val="00F806BB"/>
    <w:rsid w:val="00F824CE"/>
    <w:rsid w:val="00F82513"/>
    <w:rsid w:val="00F8277F"/>
    <w:rsid w:val="00F83215"/>
    <w:rsid w:val="00F83E73"/>
    <w:rsid w:val="00F846B3"/>
    <w:rsid w:val="00F84DC1"/>
    <w:rsid w:val="00F8543F"/>
    <w:rsid w:val="00F859A5"/>
    <w:rsid w:val="00F859D1"/>
    <w:rsid w:val="00F85F14"/>
    <w:rsid w:val="00F86839"/>
    <w:rsid w:val="00F86902"/>
    <w:rsid w:val="00F86C1F"/>
    <w:rsid w:val="00F8732F"/>
    <w:rsid w:val="00F90DA8"/>
    <w:rsid w:val="00F9398C"/>
    <w:rsid w:val="00F93E66"/>
    <w:rsid w:val="00F942C6"/>
    <w:rsid w:val="00F946DB"/>
    <w:rsid w:val="00F94788"/>
    <w:rsid w:val="00F949BC"/>
    <w:rsid w:val="00F94A8C"/>
    <w:rsid w:val="00F95458"/>
    <w:rsid w:val="00F956E3"/>
    <w:rsid w:val="00F95C2B"/>
    <w:rsid w:val="00F95F5A"/>
    <w:rsid w:val="00F9715D"/>
    <w:rsid w:val="00F97C1F"/>
    <w:rsid w:val="00F97CFA"/>
    <w:rsid w:val="00F97E7E"/>
    <w:rsid w:val="00FA04B5"/>
    <w:rsid w:val="00FA0539"/>
    <w:rsid w:val="00FA0D51"/>
    <w:rsid w:val="00FA1170"/>
    <w:rsid w:val="00FA1A26"/>
    <w:rsid w:val="00FA1C3B"/>
    <w:rsid w:val="00FA1C7B"/>
    <w:rsid w:val="00FA1DB9"/>
    <w:rsid w:val="00FA208E"/>
    <w:rsid w:val="00FA21C8"/>
    <w:rsid w:val="00FA2C3F"/>
    <w:rsid w:val="00FA2C87"/>
    <w:rsid w:val="00FA2F3F"/>
    <w:rsid w:val="00FA3DE3"/>
    <w:rsid w:val="00FA3E29"/>
    <w:rsid w:val="00FA4522"/>
    <w:rsid w:val="00FA4B5F"/>
    <w:rsid w:val="00FA62EA"/>
    <w:rsid w:val="00FA6983"/>
    <w:rsid w:val="00FA6E41"/>
    <w:rsid w:val="00FA7972"/>
    <w:rsid w:val="00FB088F"/>
    <w:rsid w:val="00FB19AA"/>
    <w:rsid w:val="00FB27EF"/>
    <w:rsid w:val="00FB304E"/>
    <w:rsid w:val="00FB5598"/>
    <w:rsid w:val="00FB55B5"/>
    <w:rsid w:val="00FB5F9D"/>
    <w:rsid w:val="00FB623F"/>
    <w:rsid w:val="00FB6386"/>
    <w:rsid w:val="00FB63F1"/>
    <w:rsid w:val="00FB6770"/>
    <w:rsid w:val="00FB67C3"/>
    <w:rsid w:val="00FB6C8C"/>
    <w:rsid w:val="00FB6D43"/>
    <w:rsid w:val="00FB7360"/>
    <w:rsid w:val="00FB78BE"/>
    <w:rsid w:val="00FB7B25"/>
    <w:rsid w:val="00FB7E7F"/>
    <w:rsid w:val="00FC07F4"/>
    <w:rsid w:val="00FC090F"/>
    <w:rsid w:val="00FC095B"/>
    <w:rsid w:val="00FC0BD9"/>
    <w:rsid w:val="00FC0CE9"/>
    <w:rsid w:val="00FC1106"/>
    <w:rsid w:val="00FC3E8E"/>
    <w:rsid w:val="00FC4248"/>
    <w:rsid w:val="00FC45B5"/>
    <w:rsid w:val="00FC4FBB"/>
    <w:rsid w:val="00FC5449"/>
    <w:rsid w:val="00FC6250"/>
    <w:rsid w:val="00FC6C56"/>
    <w:rsid w:val="00FC6E7E"/>
    <w:rsid w:val="00FC70A3"/>
    <w:rsid w:val="00FD0B64"/>
    <w:rsid w:val="00FD14D7"/>
    <w:rsid w:val="00FD1C31"/>
    <w:rsid w:val="00FD1D74"/>
    <w:rsid w:val="00FD1DB4"/>
    <w:rsid w:val="00FD221A"/>
    <w:rsid w:val="00FD2C7C"/>
    <w:rsid w:val="00FD3695"/>
    <w:rsid w:val="00FD3C51"/>
    <w:rsid w:val="00FD40B4"/>
    <w:rsid w:val="00FD4909"/>
    <w:rsid w:val="00FD5050"/>
    <w:rsid w:val="00FD52AF"/>
    <w:rsid w:val="00FD52FB"/>
    <w:rsid w:val="00FD584E"/>
    <w:rsid w:val="00FD6477"/>
    <w:rsid w:val="00FD6703"/>
    <w:rsid w:val="00FD6AAE"/>
    <w:rsid w:val="00FD75EE"/>
    <w:rsid w:val="00FD77A0"/>
    <w:rsid w:val="00FD789C"/>
    <w:rsid w:val="00FD79D4"/>
    <w:rsid w:val="00FD7A41"/>
    <w:rsid w:val="00FE0853"/>
    <w:rsid w:val="00FE085A"/>
    <w:rsid w:val="00FE13E9"/>
    <w:rsid w:val="00FE1E14"/>
    <w:rsid w:val="00FE1F7C"/>
    <w:rsid w:val="00FE22F3"/>
    <w:rsid w:val="00FE284E"/>
    <w:rsid w:val="00FE29DF"/>
    <w:rsid w:val="00FE2C8C"/>
    <w:rsid w:val="00FE2E9F"/>
    <w:rsid w:val="00FE38A9"/>
    <w:rsid w:val="00FE3913"/>
    <w:rsid w:val="00FE5DA2"/>
    <w:rsid w:val="00FE71CE"/>
    <w:rsid w:val="00FE7D24"/>
    <w:rsid w:val="00FE7DCC"/>
    <w:rsid w:val="00FF0756"/>
    <w:rsid w:val="00FF0791"/>
    <w:rsid w:val="00FF0967"/>
    <w:rsid w:val="00FF1994"/>
    <w:rsid w:val="00FF2359"/>
    <w:rsid w:val="00FF3777"/>
    <w:rsid w:val="00FF3F50"/>
    <w:rsid w:val="00FF4A83"/>
    <w:rsid w:val="00FF4D95"/>
    <w:rsid w:val="00FF534C"/>
    <w:rsid w:val="00FF5522"/>
    <w:rsid w:val="00FF594B"/>
    <w:rsid w:val="00FF5C6D"/>
    <w:rsid w:val="00FF60D8"/>
    <w:rsid w:val="00FF616E"/>
    <w:rsid w:val="00FF6574"/>
    <w:rsid w:val="00FF6D9B"/>
    <w:rsid w:val="00FF6DC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09A0"/>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leGrid1">
    <w:name w:val="Table Grid1"/>
    <w:basedOn w:val="TableNormal"/>
    <w:next w:val="TableGrid"/>
    <w:qFormat/>
    <w:rsid w:val="00756A5C"/>
    <w:rPr>
      <w:rFonts w:ascii="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395B7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471897">
      <w:bodyDiv w:val="1"/>
      <w:marLeft w:val="0"/>
      <w:marRight w:val="0"/>
      <w:marTop w:val="0"/>
      <w:marBottom w:val="0"/>
      <w:divBdr>
        <w:top w:val="none" w:sz="0" w:space="0" w:color="auto"/>
        <w:left w:val="none" w:sz="0" w:space="0" w:color="auto"/>
        <w:bottom w:val="none" w:sz="0" w:space="0" w:color="auto"/>
        <w:right w:val="none" w:sz="0" w:space="0" w:color="auto"/>
      </w:divBdr>
      <w:divsChild>
        <w:div w:id="881136653">
          <w:marLeft w:val="274"/>
          <w:marRight w:val="0"/>
          <w:marTop w:val="115"/>
          <w:marBottom w:val="0"/>
          <w:divBdr>
            <w:top w:val="none" w:sz="0" w:space="0" w:color="auto"/>
            <w:left w:val="none" w:sz="0" w:space="0" w:color="auto"/>
            <w:bottom w:val="none" w:sz="0" w:space="0" w:color="auto"/>
            <w:right w:val="none" w:sz="0" w:space="0" w:color="auto"/>
          </w:divBdr>
        </w:div>
        <w:div w:id="654843478">
          <w:marLeft w:val="835"/>
          <w:marRight w:val="0"/>
          <w:marTop w:val="96"/>
          <w:marBottom w:val="0"/>
          <w:divBdr>
            <w:top w:val="none" w:sz="0" w:space="0" w:color="auto"/>
            <w:left w:val="none" w:sz="0" w:space="0" w:color="auto"/>
            <w:bottom w:val="none" w:sz="0" w:space="0" w:color="auto"/>
            <w:right w:val="none" w:sz="0" w:space="0" w:color="auto"/>
          </w:divBdr>
        </w:div>
        <w:div w:id="1359771857">
          <w:marLeft w:val="835"/>
          <w:marRight w:val="0"/>
          <w:marTop w:val="96"/>
          <w:marBottom w:val="0"/>
          <w:divBdr>
            <w:top w:val="none" w:sz="0" w:space="0" w:color="auto"/>
            <w:left w:val="none" w:sz="0" w:space="0" w:color="auto"/>
            <w:bottom w:val="none" w:sz="0" w:space="0" w:color="auto"/>
            <w:right w:val="none" w:sz="0" w:space="0" w:color="auto"/>
          </w:divBdr>
        </w:div>
        <w:div w:id="1272399679">
          <w:marLeft w:val="835"/>
          <w:marRight w:val="0"/>
          <w:marTop w:val="96"/>
          <w:marBottom w:val="0"/>
          <w:divBdr>
            <w:top w:val="none" w:sz="0" w:space="0" w:color="auto"/>
            <w:left w:val="none" w:sz="0" w:space="0" w:color="auto"/>
            <w:bottom w:val="none" w:sz="0" w:space="0" w:color="auto"/>
            <w:right w:val="none" w:sz="0" w:space="0" w:color="auto"/>
          </w:divBdr>
        </w:div>
        <w:div w:id="1690061516">
          <w:marLeft w:val="835"/>
          <w:marRight w:val="0"/>
          <w:marTop w:val="96"/>
          <w:marBottom w:val="0"/>
          <w:divBdr>
            <w:top w:val="none" w:sz="0" w:space="0" w:color="auto"/>
            <w:left w:val="none" w:sz="0" w:space="0" w:color="auto"/>
            <w:bottom w:val="none" w:sz="0" w:space="0" w:color="auto"/>
            <w:right w:val="none" w:sz="0" w:space="0" w:color="auto"/>
          </w:divBdr>
        </w:div>
      </w:divsChild>
    </w:div>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48110652">
      <w:bodyDiv w:val="1"/>
      <w:marLeft w:val="0"/>
      <w:marRight w:val="0"/>
      <w:marTop w:val="0"/>
      <w:marBottom w:val="0"/>
      <w:divBdr>
        <w:top w:val="none" w:sz="0" w:space="0" w:color="auto"/>
        <w:left w:val="none" w:sz="0" w:space="0" w:color="auto"/>
        <w:bottom w:val="none" w:sz="0" w:space="0" w:color="auto"/>
        <w:right w:val="none" w:sz="0" w:space="0" w:color="auto"/>
      </w:divBdr>
      <w:divsChild>
        <w:div w:id="1742099191">
          <w:marLeft w:val="547"/>
          <w:marRight w:val="0"/>
          <w:marTop w:val="96"/>
          <w:marBottom w:val="0"/>
          <w:divBdr>
            <w:top w:val="none" w:sz="0" w:space="0" w:color="auto"/>
            <w:left w:val="none" w:sz="0" w:space="0" w:color="auto"/>
            <w:bottom w:val="none" w:sz="0" w:space="0" w:color="auto"/>
            <w:right w:val="none" w:sz="0" w:space="0" w:color="auto"/>
          </w:divBdr>
        </w:div>
        <w:div w:id="222983143">
          <w:marLeft w:val="1166"/>
          <w:marRight w:val="0"/>
          <w:marTop w:val="86"/>
          <w:marBottom w:val="0"/>
          <w:divBdr>
            <w:top w:val="none" w:sz="0" w:space="0" w:color="auto"/>
            <w:left w:val="none" w:sz="0" w:space="0" w:color="auto"/>
            <w:bottom w:val="none" w:sz="0" w:space="0" w:color="auto"/>
            <w:right w:val="none" w:sz="0" w:space="0" w:color="auto"/>
          </w:divBdr>
        </w:div>
        <w:div w:id="1525173474">
          <w:marLeft w:val="1166"/>
          <w:marRight w:val="0"/>
          <w:marTop w:val="86"/>
          <w:marBottom w:val="0"/>
          <w:divBdr>
            <w:top w:val="none" w:sz="0" w:space="0" w:color="auto"/>
            <w:left w:val="none" w:sz="0" w:space="0" w:color="auto"/>
            <w:bottom w:val="none" w:sz="0" w:space="0" w:color="auto"/>
            <w:right w:val="none" w:sz="0" w:space="0" w:color="auto"/>
          </w:divBdr>
        </w:div>
        <w:div w:id="686449175">
          <w:marLeft w:val="1166"/>
          <w:marRight w:val="0"/>
          <w:marTop w:val="86"/>
          <w:marBottom w:val="0"/>
          <w:divBdr>
            <w:top w:val="none" w:sz="0" w:space="0" w:color="auto"/>
            <w:left w:val="none" w:sz="0" w:space="0" w:color="auto"/>
            <w:bottom w:val="none" w:sz="0" w:space="0" w:color="auto"/>
            <w:right w:val="none" w:sz="0" w:space="0" w:color="auto"/>
          </w:divBdr>
        </w:div>
        <w:div w:id="284118264">
          <w:marLeft w:val="1166"/>
          <w:marRight w:val="0"/>
          <w:marTop w:val="86"/>
          <w:marBottom w:val="0"/>
          <w:divBdr>
            <w:top w:val="none" w:sz="0" w:space="0" w:color="auto"/>
            <w:left w:val="none" w:sz="0" w:space="0" w:color="auto"/>
            <w:bottom w:val="none" w:sz="0" w:space="0" w:color="auto"/>
            <w:right w:val="none" w:sz="0" w:space="0" w:color="auto"/>
          </w:divBdr>
        </w:div>
        <w:div w:id="1343822179">
          <w:marLeft w:val="1166"/>
          <w:marRight w:val="0"/>
          <w:marTop w:val="86"/>
          <w:marBottom w:val="0"/>
          <w:divBdr>
            <w:top w:val="none" w:sz="0" w:space="0" w:color="auto"/>
            <w:left w:val="none" w:sz="0" w:space="0" w:color="auto"/>
            <w:bottom w:val="none" w:sz="0" w:space="0" w:color="auto"/>
            <w:right w:val="none" w:sz="0" w:space="0" w:color="auto"/>
          </w:divBdr>
        </w:div>
        <w:div w:id="1568612458">
          <w:marLeft w:val="1800"/>
          <w:marRight w:val="0"/>
          <w:marTop w:val="72"/>
          <w:marBottom w:val="0"/>
          <w:divBdr>
            <w:top w:val="none" w:sz="0" w:space="0" w:color="auto"/>
            <w:left w:val="none" w:sz="0" w:space="0" w:color="auto"/>
            <w:bottom w:val="none" w:sz="0" w:space="0" w:color="auto"/>
            <w:right w:val="none" w:sz="0" w:space="0" w:color="auto"/>
          </w:divBdr>
        </w:div>
        <w:div w:id="1418790173">
          <w:marLeft w:val="2520"/>
          <w:marRight w:val="0"/>
          <w:marTop w:val="62"/>
          <w:marBottom w:val="0"/>
          <w:divBdr>
            <w:top w:val="none" w:sz="0" w:space="0" w:color="auto"/>
            <w:left w:val="none" w:sz="0" w:space="0" w:color="auto"/>
            <w:bottom w:val="none" w:sz="0" w:space="0" w:color="auto"/>
            <w:right w:val="none" w:sz="0" w:space="0" w:color="auto"/>
          </w:divBdr>
        </w:div>
        <w:div w:id="1910728676">
          <w:marLeft w:val="2520"/>
          <w:marRight w:val="0"/>
          <w:marTop w:val="62"/>
          <w:marBottom w:val="0"/>
          <w:divBdr>
            <w:top w:val="none" w:sz="0" w:space="0" w:color="auto"/>
            <w:left w:val="none" w:sz="0" w:space="0" w:color="auto"/>
            <w:bottom w:val="none" w:sz="0" w:space="0" w:color="auto"/>
            <w:right w:val="none" w:sz="0" w:space="0" w:color="auto"/>
          </w:divBdr>
        </w:div>
        <w:div w:id="398987228">
          <w:marLeft w:val="2520"/>
          <w:marRight w:val="0"/>
          <w:marTop w:val="62"/>
          <w:marBottom w:val="0"/>
          <w:divBdr>
            <w:top w:val="none" w:sz="0" w:space="0" w:color="auto"/>
            <w:left w:val="none" w:sz="0" w:space="0" w:color="auto"/>
            <w:bottom w:val="none" w:sz="0" w:space="0" w:color="auto"/>
            <w:right w:val="none" w:sz="0" w:space="0" w:color="auto"/>
          </w:divBdr>
        </w:div>
        <w:div w:id="527372003">
          <w:marLeft w:val="1166"/>
          <w:marRight w:val="0"/>
          <w:marTop w:val="86"/>
          <w:marBottom w:val="0"/>
          <w:divBdr>
            <w:top w:val="none" w:sz="0" w:space="0" w:color="auto"/>
            <w:left w:val="none" w:sz="0" w:space="0" w:color="auto"/>
            <w:bottom w:val="none" w:sz="0" w:space="0" w:color="auto"/>
            <w:right w:val="none" w:sz="0" w:space="0" w:color="auto"/>
          </w:divBdr>
        </w:div>
        <w:div w:id="751585402">
          <w:marLeft w:val="547"/>
          <w:marRight w:val="0"/>
          <w:marTop w:val="96"/>
          <w:marBottom w:val="0"/>
          <w:divBdr>
            <w:top w:val="none" w:sz="0" w:space="0" w:color="auto"/>
            <w:left w:val="none" w:sz="0" w:space="0" w:color="auto"/>
            <w:bottom w:val="none" w:sz="0" w:space="0" w:color="auto"/>
            <w:right w:val="none" w:sz="0" w:space="0" w:color="auto"/>
          </w:divBdr>
        </w:div>
      </w:divsChild>
    </w:div>
    <w:div w:id="242767243">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61500022">
      <w:bodyDiv w:val="1"/>
      <w:marLeft w:val="0"/>
      <w:marRight w:val="0"/>
      <w:marTop w:val="0"/>
      <w:marBottom w:val="0"/>
      <w:divBdr>
        <w:top w:val="none" w:sz="0" w:space="0" w:color="auto"/>
        <w:left w:val="none" w:sz="0" w:space="0" w:color="auto"/>
        <w:bottom w:val="none" w:sz="0" w:space="0" w:color="auto"/>
        <w:right w:val="none" w:sz="0" w:space="0" w:color="auto"/>
      </w:divBdr>
      <w:divsChild>
        <w:div w:id="1714038392">
          <w:marLeft w:val="547"/>
          <w:marRight w:val="0"/>
          <w:marTop w:val="144"/>
          <w:marBottom w:val="0"/>
          <w:divBdr>
            <w:top w:val="none" w:sz="0" w:space="0" w:color="auto"/>
            <w:left w:val="none" w:sz="0" w:space="0" w:color="auto"/>
            <w:bottom w:val="none" w:sz="0" w:space="0" w:color="auto"/>
            <w:right w:val="none" w:sz="0" w:space="0" w:color="auto"/>
          </w:divBdr>
        </w:div>
        <w:div w:id="579098619">
          <w:marLeft w:val="1166"/>
          <w:marRight w:val="0"/>
          <w:marTop w:val="125"/>
          <w:marBottom w:val="0"/>
          <w:divBdr>
            <w:top w:val="none" w:sz="0" w:space="0" w:color="auto"/>
            <w:left w:val="none" w:sz="0" w:space="0" w:color="auto"/>
            <w:bottom w:val="none" w:sz="0" w:space="0" w:color="auto"/>
            <w:right w:val="none" w:sz="0" w:space="0" w:color="auto"/>
          </w:divBdr>
        </w:div>
        <w:div w:id="79058729">
          <w:marLeft w:val="1166"/>
          <w:marRight w:val="0"/>
          <w:marTop w:val="125"/>
          <w:marBottom w:val="0"/>
          <w:divBdr>
            <w:top w:val="none" w:sz="0" w:space="0" w:color="auto"/>
            <w:left w:val="none" w:sz="0" w:space="0" w:color="auto"/>
            <w:bottom w:val="none" w:sz="0" w:space="0" w:color="auto"/>
            <w:right w:val="none" w:sz="0" w:space="0" w:color="auto"/>
          </w:divBdr>
        </w:div>
        <w:div w:id="929893670">
          <w:marLeft w:val="1166"/>
          <w:marRight w:val="0"/>
          <w:marTop w:val="125"/>
          <w:marBottom w:val="0"/>
          <w:divBdr>
            <w:top w:val="none" w:sz="0" w:space="0" w:color="auto"/>
            <w:left w:val="none" w:sz="0" w:space="0" w:color="auto"/>
            <w:bottom w:val="none" w:sz="0" w:space="0" w:color="auto"/>
            <w:right w:val="none" w:sz="0" w:space="0" w:color="auto"/>
          </w:divBdr>
        </w:div>
        <w:div w:id="1122848991">
          <w:marLeft w:val="547"/>
          <w:marRight w:val="0"/>
          <w:marTop w:val="144"/>
          <w:marBottom w:val="0"/>
          <w:divBdr>
            <w:top w:val="none" w:sz="0" w:space="0" w:color="auto"/>
            <w:left w:val="none" w:sz="0" w:space="0" w:color="auto"/>
            <w:bottom w:val="none" w:sz="0" w:space="0" w:color="auto"/>
            <w:right w:val="none" w:sz="0" w:space="0" w:color="auto"/>
          </w:divBdr>
        </w:div>
        <w:div w:id="2076707352">
          <w:marLeft w:val="547"/>
          <w:marRight w:val="0"/>
          <w:marTop w:val="144"/>
          <w:marBottom w:val="0"/>
          <w:divBdr>
            <w:top w:val="none" w:sz="0" w:space="0" w:color="auto"/>
            <w:left w:val="none" w:sz="0" w:space="0" w:color="auto"/>
            <w:bottom w:val="none" w:sz="0" w:space="0" w:color="auto"/>
            <w:right w:val="none" w:sz="0" w:space="0" w:color="auto"/>
          </w:divBdr>
        </w:div>
        <w:div w:id="1695226305">
          <w:marLeft w:val="1166"/>
          <w:marRight w:val="0"/>
          <w:marTop w:val="125"/>
          <w:marBottom w:val="0"/>
          <w:divBdr>
            <w:top w:val="none" w:sz="0" w:space="0" w:color="auto"/>
            <w:left w:val="none" w:sz="0" w:space="0" w:color="auto"/>
            <w:bottom w:val="none" w:sz="0" w:space="0" w:color="auto"/>
            <w:right w:val="none" w:sz="0" w:space="0" w:color="auto"/>
          </w:divBdr>
        </w:div>
      </w:divsChild>
    </w:div>
    <w:div w:id="288513332">
      <w:bodyDiv w:val="1"/>
      <w:marLeft w:val="0"/>
      <w:marRight w:val="0"/>
      <w:marTop w:val="0"/>
      <w:marBottom w:val="0"/>
      <w:divBdr>
        <w:top w:val="none" w:sz="0" w:space="0" w:color="auto"/>
        <w:left w:val="none" w:sz="0" w:space="0" w:color="auto"/>
        <w:bottom w:val="none" w:sz="0" w:space="0" w:color="auto"/>
        <w:right w:val="none" w:sz="0" w:space="0" w:color="auto"/>
      </w:divBdr>
      <w:divsChild>
        <w:div w:id="2005627713">
          <w:marLeft w:val="547"/>
          <w:marRight w:val="0"/>
          <w:marTop w:val="154"/>
          <w:marBottom w:val="0"/>
          <w:divBdr>
            <w:top w:val="none" w:sz="0" w:space="0" w:color="auto"/>
            <w:left w:val="none" w:sz="0" w:space="0" w:color="auto"/>
            <w:bottom w:val="none" w:sz="0" w:space="0" w:color="auto"/>
            <w:right w:val="none" w:sz="0" w:space="0" w:color="auto"/>
          </w:divBdr>
        </w:div>
        <w:div w:id="174461608">
          <w:marLeft w:val="1166"/>
          <w:marRight w:val="0"/>
          <w:marTop w:val="134"/>
          <w:marBottom w:val="0"/>
          <w:divBdr>
            <w:top w:val="none" w:sz="0" w:space="0" w:color="auto"/>
            <w:left w:val="none" w:sz="0" w:space="0" w:color="auto"/>
            <w:bottom w:val="none" w:sz="0" w:space="0" w:color="auto"/>
            <w:right w:val="none" w:sz="0" w:space="0" w:color="auto"/>
          </w:divBdr>
        </w:div>
        <w:div w:id="1682976074">
          <w:marLeft w:val="1166"/>
          <w:marRight w:val="0"/>
          <w:marTop w:val="134"/>
          <w:marBottom w:val="0"/>
          <w:divBdr>
            <w:top w:val="none" w:sz="0" w:space="0" w:color="auto"/>
            <w:left w:val="none" w:sz="0" w:space="0" w:color="auto"/>
            <w:bottom w:val="none" w:sz="0" w:space="0" w:color="auto"/>
            <w:right w:val="none" w:sz="0" w:space="0" w:color="auto"/>
          </w:divBdr>
        </w:div>
      </w:divsChild>
    </w:div>
    <w:div w:id="300354062">
      <w:bodyDiv w:val="1"/>
      <w:marLeft w:val="0"/>
      <w:marRight w:val="0"/>
      <w:marTop w:val="0"/>
      <w:marBottom w:val="0"/>
      <w:divBdr>
        <w:top w:val="none" w:sz="0" w:space="0" w:color="auto"/>
        <w:left w:val="none" w:sz="0" w:space="0" w:color="auto"/>
        <w:bottom w:val="none" w:sz="0" w:space="0" w:color="auto"/>
        <w:right w:val="none" w:sz="0" w:space="0" w:color="auto"/>
      </w:divBdr>
      <w:divsChild>
        <w:div w:id="1883057480">
          <w:marLeft w:val="274"/>
          <w:marRight w:val="0"/>
          <w:marTop w:val="150"/>
          <w:marBottom w:val="0"/>
          <w:divBdr>
            <w:top w:val="none" w:sz="0" w:space="0" w:color="auto"/>
            <w:left w:val="none" w:sz="0" w:space="0" w:color="auto"/>
            <w:bottom w:val="none" w:sz="0" w:space="0" w:color="auto"/>
            <w:right w:val="none" w:sz="0" w:space="0" w:color="auto"/>
          </w:divBdr>
        </w:div>
        <w:div w:id="1351300761">
          <w:marLeft w:val="806"/>
          <w:marRight w:val="0"/>
          <w:marTop w:val="75"/>
          <w:marBottom w:val="0"/>
          <w:divBdr>
            <w:top w:val="none" w:sz="0" w:space="0" w:color="auto"/>
            <w:left w:val="none" w:sz="0" w:space="0" w:color="auto"/>
            <w:bottom w:val="none" w:sz="0" w:space="0" w:color="auto"/>
            <w:right w:val="none" w:sz="0" w:space="0" w:color="auto"/>
          </w:divBdr>
        </w:div>
        <w:div w:id="1998269277">
          <w:marLeft w:val="806"/>
          <w:marRight w:val="0"/>
          <w:marTop w:val="75"/>
          <w:marBottom w:val="0"/>
          <w:divBdr>
            <w:top w:val="none" w:sz="0" w:space="0" w:color="auto"/>
            <w:left w:val="none" w:sz="0" w:space="0" w:color="auto"/>
            <w:bottom w:val="none" w:sz="0" w:space="0" w:color="auto"/>
            <w:right w:val="none" w:sz="0" w:space="0" w:color="auto"/>
          </w:divBdr>
        </w:div>
        <w:div w:id="548420889">
          <w:marLeft w:val="806"/>
          <w:marRight w:val="0"/>
          <w:marTop w:val="75"/>
          <w:marBottom w:val="0"/>
          <w:divBdr>
            <w:top w:val="none" w:sz="0" w:space="0" w:color="auto"/>
            <w:left w:val="none" w:sz="0" w:space="0" w:color="auto"/>
            <w:bottom w:val="none" w:sz="0" w:space="0" w:color="auto"/>
            <w:right w:val="none" w:sz="0" w:space="0" w:color="auto"/>
          </w:divBdr>
        </w:div>
        <w:div w:id="1009596804">
          <w:marLeft w:val="274"/>
          <w:marRight w:val="0"/>
          <w:marTop w:val="150"/>
          <w:marBottom w:val="0"/>
          <w:divBdr>
            <w:top w:val="none" w:sz="0" w:space="0" w:color="auto"/>
            <w:left w:val="none" w:sz="0" w:space="0" w:color="auto"/>
            <w:bottom w:val="none" w:sz="0" w:space="0" w:color="auto"/>
            <w:right w:val="none" w:sz="0" w:space="0" w:color="auto"/>
          </w:divBdr>
        </w:div>
        <w:div w:id="178204387">
          <w:marLeft w:val="806"/>
          <w:marRight w:val="0"/>
          <w:marTop w:val="75"/>
          <w:marBottom w:val="0"/>
          <w:divBdr>
            <w:top w:val="none" w:sz="0" w:space="0" w:color="auto"/>
            <w:left w:val="none" w:sz="0" w:space="0" w:color="auto"/>
            <w:bottom w:val="none" w:sz="0" w:space="0" w:color="auto"/>
            <w:right w:val="none" w:sz="0" w:space="0" w:color="auto"/>
          </w:divBdr>
        </w:div>
        <w:div w:id="395132819">
          <w:marLeft w:val="1354"/>
          <w:marRight w:val="0"/>
          <w:marTop w:val="75"/>
          <w:marBottom w:val="0"/>
          <w:divBdr>
            <w:top w:val="none" w:sz="0" w:space="0" w:color="auto"/>
            <w:left w:val="none" w:sz="0" w:space="0" w:color="auto"/>
            <w:bottom w:val="none" w:sz="0" w:space="0" w:color="auto"/>
            <w:right w:val="none" w:sz="0" w:space="0" w:color="auto"/>
          </w:divBdr>
        </w:div>
        <w:div w:id="1372728172">
          <w:marLeft w:val="1354"/>
          <w:marRight w:val="0"/>
          <w:marTop w:val="75"/>
          <w:marBottom w:val="0"/>
          <w:divBdr>
            <w:top w:val="none" w:sz="0" w:space="0" w:color="auto"/>
            <w:left w:val="none" w:sz="0" w:space="0" w:color="auto"/>
            <w:bottom w:val="none" w:sz="0" w:space="0" w:color="auto"/>
            <w:right w:val="none" w:sz="0" w:space="0" w:color="auto"/>
          </w:divBdr>
        </w:div>
        <w:div w:id="319191274">
          <w:marLeft w:val="806"/>
          <w:marRight w:val="0"/>
          <w:marTop w:val="75"/>
          <w:marBottom w:val="0"/>
          <w:divBdr>
            <w:top w:val="none" w:sz="0" w:space="0" w:color="auto"/>
            <w:left w:val="none" w:sz="0" w:space="0" w:color="auto"/>
            <w:bottom w:val="none" w:sz="0" w:space="0" w:color="auto"/>
            <w:right w:val="none" w:sz="0" w:space="0" w:color="auto"/>
          </w:divBdr>
        </w:div>
        <w:div w:id="1077746253">
          <w:marLeft w:val="1354"/>
          <w:marRight w:val="0"/>
          <w:marTop w:val="75"/>
          <w:marBottom w:val="0"/>
          <w:divBdr>
            <w:top w:val="none" w:sz="0" w:space="0" w:color="auto"/>
            <w:left w:val="none" w:sz="0" w:space="0" w:color="auto"/>
            <w:bottom w:val="none" w:sz="0" w:space="0" w:color="auto"/>
            <w:right w:val="none" w:sz="0" w:space="0" w:color="auto"/>
          </w:divBdr>
        </w:div>
      </w:divsChild>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46715616">
      <w:bodyDiv w:val="1"/>
      <w:marLeft w:val="0"/>
      <w:marRight w:val="0"/>
      <w:marTop w:val="0"/>
      <w:marBottom w:val="0"/>
      <w:divBdr>
        <w:top w:val="none" w:sz="0" w:space="0" w:color="auto"/>
        <w:left w:val="none" w:sz="0" w:space="0" w:color="auto"/>
        <w:bottom w:val="none" w:sz="0" w:space="0" w:color="auto"/>
        <w:right w:val="none" w:sz="0" w:space="0" w:color="auto"/>
      </w:divBdr>
      <w:divsChild>
        <w:div w:id="1699817699">
          <w:marLeft w:val="547"/>
          <w:marRight w:val="0"/>
          <w:marTop w:val="154"/>
          <w:marBottom w:val="0"/>
          <w:divBdr>
            <w:top w:val="none" w:sz="0" w:space="0" w:color="auto"/>
            <w:left w:val="none" w:sz="0" w:space="0" w:color="auto"/>
            <w:bottom w:val="none" w:sz="0" w:space="0" w:color="auto"/>
            <w:right w:val="none" w:sz="0" w:space="0" w:color="auto"/>
          </w:divBdr>
        </w:div>
      </w:divsChild>
    </w:div>
    <w:div w:id="373427415">
      <w:bodyDiv w:val="1"/>
      <w:marLeft w:val="0"/>
      <w:marRight w:val="0"/>
      <w:marTop w:val="0"/>
      <w:marBottom w:val="0"/>
      <w:divBdr>
        <w:top w:val="none" w:sz="0" w:space="0" w:color="auto"/>
        <w:left w:val="none" w:sz="0" w:space="0" w:color="auto"/>
        <w:bottom w:val="none" w:sz="0" w:space="0" w:color="auto"/>
        <w:right w:val="none" w:sz="0" w:space="0" w:color="auto"/>
      </w:divBdr>
    </w:div>
    <w:div w:id="465392874">
      <w:bodyDiv w:val="1"/>
      <w:marLeft w:val="0"/>
      <w:marRight w:val="0"/>
      <w:marTop w:val="0"/>
      <w:marBottom w:val="0"/>
      <w:divBdr>
        <w:top w:val="none" w:sz="0" w:space="0" w:color="auto"/>
        <w:left w:val="none" w:sz="0" w:space="0" w:color="auto"/>
        <w:bottom w:val="none" w:sz="0" w:space="0" w:color="auto"/>
        <w:right w:val="none" w:sz="0" w:space="0" w:color="auto"/>
      </w:divBdr>
    </w:div>
    <w:div w:id="658266855">
      <w:bodyDiv w:val="1"/>
      <w:marLeft w:val="0"/>
      <w:marRight w:val="0"/>
      <w:marTop w:val="0"/>
      <w:marBottom w:val="0"/>
      <w:divBdr>
        <w:top w:val="none" w:sz="0" w:space="0" w:color="auto"/>
        <w:left w:val="none" w:sz="0" w:space="0" w:color="auto"/>
        <w:bottom w:val="none" w:sz="0" w:space="0" w:color="auto"/>
        <w:right w:val="none" w:sz="0" w:space="0" w:color="auto"/>
      </w:divBdr>
      <w:divsChild>
        <w:div w:id="194585779">
          <w:marLeft w:val="547"/>
          <w:marRight w:val="0"/>
          <w:marTop w:val="154"/>
          <w:marBottom w:val="0"/>
          <w:divBdr>
            <w:top w:val="none" w:sz="0" w:space="0" w:color="auto"/>
            <w:left w:val="none" w:sz="0" w:space="0" w:color="auto"/>
            <w:bottom w:val="none" w:sz="0" w:space="0" w:color="auto"/>
            <w:right w:val="none" w:sz="0" w:space="0" w:color="auto"/>
          </w:divBdr>
        </w:div>
        <w:div w:id="80572190">
          <w:marLeft w:val="1166"/>
          <w:marRight w:val="0"/>
          <w:marTop w:val="134"/>
          <w:marBottom w:val="0"/>
          <w:divBdr>
            <w:top w:val="none" w:sz="0" w:space="0" w:color="auto"/>
            <w:left w:val="none" w:sz="0" w:space="0" w:color="auto"/>
            <w:bottom w:val="none" w:sz="0" w:space="0" w:color="auto"/>
            <w:right w:val="none" w:sz="0" w:space="0" w:color="auto"/>
          </w:divBdr>
        </w:div>
        <w:div w:id="2120686014">
          <w:marLeft w:val="1166"/>
          <w:marRight w:val="0"/>
          <w:marTop w:val="134"/>
          <w:marBottom w:val="0"/>
          <w:divBdr>
            <w:top w:val="none" w:sz="0" w:space="0" w:color="auto"/>
            <w:left w:val="none" w:sz="0" w:space="0" w:color="auto"/>
            <w:bottom w:val="none" w:sz="0" w:space="0" w:color="auto"/>
            <w:right w:val="none" w:sz="0" w:space="0" w:color="auto"/>
          </w:divBdr>
        </w:div>
      </w:divsChild>
    </w:div>
    <w:div w:id="736628723">
      <w:bodyDiv w:val="1"/>
      <w:marLeft w:val="0"/>
      <w:marRight w:val="0"/>
      <w:marTop w:val="0"/>
      <w:marBottom w:val="0"/>
      <w:divBdr>
        <w:top w:val="none" w:sz="0" w:space="0" w:color="auto"/>
        <w:left w:val="none" w:sz="0" w:space="0" w:color="auto"/>
        <w:bottom w:val="none" w:sz="0" w:space="0" w:color="auto"/>
        <w:right w:val="none" w:sz="0" w:space="0" w:color="auto"/>
      </w:divBdr>
      <w:divsChild>
        <w:div w:id="861822149">
          <w:marLeft w:val="274"/>
          <w:marRight w:val="0"/>
          <w:marTop w:val="150"/>
          <w:marBottom w:val="0"/>
          <w:divBdr>
            <w:top w:val="none" w:sz="0" w:space="0" w:color="auto"/>
            <w:left w:val="none" w:sz="0" w:space="0" w:color="auto"/>
            <w:bottom w:val="none" w:sz="0" w:space="0" w:color="auto"/>
            <w:right w:val="none" w:sz="0" w:space="0" w:color="auto"/>
          </w:divBdr>
        </w:div>
        <w:div w:id="2114090910">
          <w:marLeft w:val="274"/>
          <w:marRight w:val="0"/>
          <w:marTop w:val="150"/>
          <w:marBottom w:val="0"/>
          <w:divBdr>
            <w:top w:val="none" w:sz="0" w:space="0" w:color="auto"/>
            <w:left w:val="none" w:sz="0" w:space="0" w:color="auto"/>
            <w:bottom w:val="none" w:sz="0" w:space="0" w:color="auto"/>
            <w:right w:val="none" w:sz="0" w:space="0" w:color="auto"/>
          </w:divBdr>
        </w:div>
        <w:div w:id="1494056421">
          <w:marLeft w:val="274"/>
          <w:marRight w:val="0"/>
          <w:marTop w:val="150"/>
          <w:marBottom w:val="0"/>
          <w:divBdr>
            <w:top w:val="none" w:sz="0" w:space="0" w:color="auto"/>
            <w:left w:val="none" w:sz="0" w:space="0" w:color="auto"/>
            <w:bottom w:val="none" w:sz="0" w:space="0" w:color="auto"/>
            <w:right w:val="none" w:sz="0" w:space="0" w:color="auto"/>
          </w:divBdr>
        </w:div>
        <w:div w:id="738751477">
          <w:marLeft w:val="806"/>
          <w:marRight w:val="0"/>
          <w:marTop w:val="75"/>
          <w:marBottom w:val="0"/>
          <w:divBdr>
            <w:top w:val="none" w:sz="0" w:space="0" w:color="auto"/>
            <w:left w:val="none" w:sz="0" w:space="0" w:color="auto"/>
            <w:bottom w:val="none" w:sz="0" w:space="0" w:color="auto"/>
            <w:right w:val="none" w:sz="0" w:space="0" w:color="auto"/>
          </w:divBdr>
        </w:div>
        <w:div w:id="544485480">
          <w:marLeft w:val="806"/>
          <w:marRight w:val="0"/>
          <w:marTop w:val="75"/>
          <w:marBottom w:val="0"/>
          <w:divBdr>
            <w:top w:val="none" w:sz="0" w:space="0" w:color="auto"/>
            <w:left w:val="none" w:sz="0" w:space="0" w:color="auto"/>
            <w:bottom w:val="none" w:sz="0" w:space="0" w:color="auto"/>
            <w:right w:val="none" w:sz="0" w:space="0" w:color="auto"/>
          </w:divBdr>
        </w:div>
        <w:div w:id="202406922">
          <w:marLeft w:val="806"/>
          <w:marRight w:val="0"/>
          <w:marTop w:val="75"/>
          <w:marBottom w:val="0"/>
          <w:divBdr>
            <w:top w:val="none" w:sz="0" w:space="0" w:color="auto"/>
            <w:left w:val="none" w:sz="0" w:space="0" w:color="auto"/>
            <w:bottom w:val="none" w:sz="0" w:space="0" w:color="auto"/>
            <w:right w:val="none" w:sz="0" w:space="0" w:color="auto"/>
          </w:divBdr>
        </w:div>
      </w:divsChild>
    </w:div>
    <w:div w:id="815337905">
      <w:bodyDiv w:val="1"/>
      <w:marLeft w:val="0"/>
      <w:marRight w:val="0"/>
      <w:marTop w:val="0"/>
      <w:marBottom w:val="0"/>
      <w:divBdr>
        <w:top w:val="none" w:sz="0" w:space="0" w:color="auto"/>
        <w:left w:val="none" w:sz="0" w:space="0" w:color="auto"/>
        <w:bottom w:val="none" w:sz="0" w:space="0" w:color="auto"/>
        <w:right w:val="none" w:sz="0" w:space="0" w:color="auto"/>
      </w:divBdr>
      <w:divsChild>
        <w:div w:id="1269964725">
          <w:marLeft w:val="547"/>
          <w:marRight w:val="0"/>
          <w:marTop w:val="154"/>
          <w:marBottom w:val="0"/>
          <w:divBdr>
            <w:top w:val="none" w:sz="0" w:space="0" w:color="auto"/>
            <w:left w:val="none" w:sz="0" w:space="0" w:color="auto"/>
            <w:bottom w:val="none" w:sz="0" w:space="0" w:color="auto"/>
            <w:right w:val="none" w:sz="0" w:space="0" w:color="auto"/>
          </w:divBdr>
        </w:div>
        <w:div w:id="514925882">
          <w:marLeft w:val="1166"/>
          <w:marRight w:val="0"/>
          <w:marTop w:val="134"/>
          <w:marBottom w:val="0"/>
          <w:divBdr>
            <w:top w:val="none" w:sz="0" w:space="0" w:color="auto"/>
            <w:left w:val="none" w:sz="0" w:space="0" w:color="auto"/>
            <w:bottom w:val="none" w:sz="0" w:space="0" w:color="auto"/>
            <w:right w:val="none" w:sz="0" w:space="0" w:color="auto"/>
          </w:divBdr>
        </w:div>
        <w:div w:id="2051606958">
          <w:marLeft w:val="1166"/>
          <w:marRight w:val="0"/>
          <w:marTop w:val="134"/>
          <w:marBottom w:val="0"/>
          <w:divBdr>
            <w:top w:val="none" w:sz="0" w:space="0" w:color="auto"/>
            <w:left w:val="none" w:sz="0" w:space="0" w:color="auto"/>
            <w:bottom w:val="none" w:sz="0" w:space="0" w:color="auto"/>
            <w:right w:val="none" w:sz="0" w:space="0" w:color="auto"/>
          </w:divBdr>
        </w:div>
        <w:div w:id="783232266">
          <w:marLeft w:val="1166"/>
          <w:marRight w:val="0"/>
          <w:marTop w:val="134"/>
          <w:marBottom w:val="0"/>
          <w:divBdr>
            <w:top w:val="none" w:sz="0" w:space="0" w:color="auto"/>
            <w:left w:val="none" w:sz="0" w:space="0" w:color="auto"/>
            <w:bottom w:val="none" w:sz="0" w:space="0" w:color="auto"/>
            <w:right w:val="none" w:sz="0" w:space="0" w:color="auto"/>
          </w:divBdr>
        </w:div>
        <w:div w:id="1811022833">
          <w:marLeft w:val="547"/>
          <w:marRight w:val="0"/>
          <w:marTop w:val="154"/>
          <w:marBottom w:val="0"/>
          <w:divBdr>
            <w:top w:val="none" w:sz="0" w:space="0" w:color="auto"/>
            <w:left w:val="none" w:sz="0" w:space="0" w:color="auto"/>
            <w:bottom w:val="none" w:sz="0" w:space="0" w:color="auto"/>
            <w:right w:val="none" w:sz="0" w:space="0" w:color="auto"/>
          </w:divBdr>
        </w:div>
      </w:divsChild>
    </w:div>
    <w:div w:id="828861405">
      <w:bodyDiv w:val="1"/>
      <w:marLeft w:val="0"/>
      <w:marRight w:val="0"/>
      <w:marTop w:val="0"/>
      <w:marBottom w:val="0"/>
      <w:divBdr>
        <w:top w:val="none" w:sz="0" w:space="0" w:color="auto"/>
        <w:left w:val="none" w:sz="0" w:space="0" w:color="auto"/>
        <w:bottom w:val="none" w:sz="0" w:space="0" w:color="auto"/>
        <w:right w:val="none" w:sz="0" w:space="0" w:color="auto"/>
      </w:divBdr>
      <w:divsChild>
        <w:div w:id="123697086">
          <w:marLeft w:val="274"/>
          <w:marRight w:val="0"/>
          <w:marTop w:val="150"/>
          <w:marBottom w:val="0"/>
          <w:divBdr>
            <w:top w:val="none" w:sz="0" w:space="0" w:color="auto"/>
            <w:left w:val="none" w:sz="0" w:space="0" w:color="auto"/>
            <w:bottom w:val="none" w:sz="0" w:space="0" w:color="auto"/>
            <w:right w:val="none" w:sz="0" w:space="0" w:color="auto"/>
          </w:divBdr>
        </w:div>
        <w:div w:id="809593339">
          <w:marLeft w:val="806"/>
          <w:marRight w:val="0"/>
          <w:marTop w:val="75"/>
          <w:marBottom w:val="0"/>
          <w:divBdr>
            <w:top w:val="none" w:sz="0" w:space="0" w:color="auto"/>
            <w:left w:val="none" w:sz="0" w:space="0" w:color="auto"/>
            <w:bottom w:val="none" w:sz="0" w:space="0" w:color="auto"/>
            <w:right w:val="none" w:sz="0" w:space="0" w:color="auto"/>
          </w:divBdr>
        </w:div>
        <w:div w:id="58676510">
          <w:marLeft w:val="1354"/>
          <w:marRight w:val="0"/>
          <w:marTop w:val="75"/>
          <w:marBottom w:val="0"/>
          <w:divBdr>
            <w:top w:val="none" w:sz="0" w:space="0" w:color="auto"/>
            <w:left w:val="none" w:sz="0" w:space="0" w:color="auto"/>
            <w:bottom w:val="none" w:sz="0" w:space="0" w:color="auto"/>
            <w:right w:val="none" w:sz="0" w:space="0" w:color="auto"/>
          </w:divBdr>
        </w:div>
        <w:div w:id="1321038150">
          <w:marLeft w:val="806"/>
          <w:marRight w:val="0"/>
          <w:marTop w:val="75"/>
          <w:marBottom w:val="0"/>
          <w:divBdr>
            <w:top w:val="none" w:sz="0" w:space="0" w:color="auto"/>
            <w:left w:val="none" w:sz="0" w:space="0" w:color="auto"/>
            <w:bottom w:val="none" w:sz="0" w:space="0" w:color="auto"/>
            <w:right w:val="none" w:sz="0" w:space="0" w:color="auto"/>
          </w:divBdr>
        </w:div>
        <w:div w:id="594678374">
          <w:marLeft w:val="1354"/>
          <w:marRight w:val="0"/>
          <w:marTop w:val="75"/>
          <w:marBottom w:val="0"/>
          <w:divBdr>
            <w:top w:val="none" w:sz="0" w:space="0" w:color="auto"/>
            <w:left w:val="none" w:sz="0" w:space="0" w:color="auto"/>
            <w:bottom w:val="none" w:sz="0" w:space="0" w:color="auto"/>
            <w:right w:val="none" w:sz="0" w:space="0" w:color="auto"/>
          </w:divBdr>
        </w:div>
        <w:div w:id="1561134500">
          <w:marLeft w:val="274"/>
          <w:marRight w:val="0"/>
          <w:marTop w:val="150"/>
          <w:marBottom w:val="0"/>
          <w:divBdr>
            <w:top w:val="none" w:sz="0" w:space="0" w:color="auto"/>
            <w:left w:val="none" w:sz="0" w:space="0" w:color="auto"/>
            <w:bottom w:val="none" w:sz="0" w:space="0" w:color="auto"/>
            <w:right w:val="none" w:sz="0" w:space="0" w:color="auto"/>
          </w:divBdr>
        </w:div>
        <w:div w:id="1532450859">
          <w:marLeft w:val="806"/>
          <w:marRight w:val="0"/>
          <w:marTop w:val="75"/>
          <w:marBottom w:val="0"/>
          <w:divBdr>
            <w:top w:val="none" w:sz="0" w:space="0" w:color="auto"/>
            <w:left w:val="none" w:sz="0" w:space="0" w:color="auto"/>
            <w:bottom w:val="none" w:sz="0" w:space="0" w:color="auto"/>
            <w:right w:val="none" w:sz="0" w:space="0" w:color="auto"/>
          </w:divBdr>
        </w:div>
        <w:div w:id="2038432334">
          <w:marLeft w:val="806"/>
          <w:marRight w:val="0"/>
          <w:marTop w:val="75"/>
          <w:marBottom w:val="0"/>
          <w:divBdr>
            <w:top w:val="none" w:sz="0" w:space="0" w:color="auto"/>
            <w:left w:val="none" w:sz="0" w:space="0" w:color="auto"/>
            <w:bottom w:val="none" w:sz="0" w:space="0" w:color="auto"/>
            <w:right w:val="none" w:sz="0" w:space="0" w:color="auto"/>
          </w:divBdr>
        </w:div>
        <w:div w:id="991760414">
          <w:marLeft w:val="274"/>
          <w:marRight w:val="0"/>
          <w:marTop w:val="150"/>
          <w:marBottom w:val="0"/>
          <w:divBdr>
            <w:top w:val="none" w:sz="0" w:space="0" w:color="auto"/>
            <w:left w:val="none" w:sz="0" w:space="0" w:color="auto"/>
            <w:bottom w:val="none" w:sz="0" w:space="0" w:color="auto"/>
            <w:right w:val="none" w:sz="0" w:space="0" w:color="auto"/>
          </w:divBdr>
        </w:div>
        <w:div w:id="539053389">
          <w:marLeft w:val="806"/>
          <w:marRight w:val="0"/>
          <w:marTop w:val="75"/>
          <w:marBottom w:val="0"/>
          <w:divBdr>
            <w:top w:val="none" w:sz="0" w:space="0" w:color="auto"/>
            <w:left w:val="none" w:sz="0" w:space="0" w:color="auto"/>
            <w:bottom w:val="none" w:sz="0" w:space="0" w:color="auto"/>
            <w:right w:val="none" w:sz="0" w:space="0" w:color="auto"/>
          </w:divBdr>
        </w:div>
        <w:div w:id="113789493">
          <w:marLeft w:val="806"/>
          <w:marRight w:val="0"/>
          <w:marTop w:val="75"/>
          <w:marBottom w:val="0"/>
          <w:divBdr>
            <w:top w:val="none" w:sz="0" w:space="0" w:color="auto"/>
            <w:left w:val="none" w:sz="0" w:space="0" w:color="auto"/>
            <w:bottom w:val="none" w:sz="0" w:space="0" w:color="auto"/>
            <w:right w:val="none" w:sz="0" w:space="0" w:color="auto"/>
          </w:divBdr>
        </w:div>
        <w:div w:id="1321155287">
          <w:marLeft w:val="806"/>
          <w:marRight w:val="0"/>
          <w:marTop w:val="75"/>
          <w:marBottom w:val="0"/>
          <w:divBdr>
            <w:top w:val="none" w:sz="0" w:space="0" w:color="auto"/>
            <w:left w:val="none" w:sz="0" w:space="0" w:color="auto"/>
            <w:bottom w:val="none" w:sz="0" w:space="0" w:color="auto"/>
            <w:right w:val="none" w:sz="0" w:space="0" w:color="auto"/>
          </w:divBdr>
        </w:div>
        <w:div w:id="1866945344">
          <w:marLeft w:val="274"/>
          <w:marRight w:val="0"/>
          <w:marTop w:val="150"/>
          <w:marBottom w:val="0"/>
          <w:divBdr>
            <w:top w:val="none" w:sz="0" w:space="0" w:color="auto"/>
            <w:left w:val="none" w:sz="0" w:space="0" w:color="auto"/>
            <w:bottom w:val="none" w:sz="0" w:space="0" w:color="auto"/>
            <w:right w:val="none" w:sz="0" w:space="0" w:color="auto"/>
          </w:divBdr>
        </w:div>
        <w:div w:id="615260055">
          <w:marLeft w:val="806"/>
          <w:marRight w:val="0"/>
          <w:marTop w:val="75"/>
          <w:marBottom w:val="0"/>
          <w:divBdr>
            <w:top w:val="none" w:sz="0" w:space="0" w:color="auto"/>
            <w:left w:val="none" w:sz="0" w:space="0" w:color="auto"/>
            <w:bottom w:val="none" w:sz="0" w:space="0" w:color="auto"/>
            <w:right w:val="none" w:sz="0" w:space="0" w:color="auto"/>
          </w:divBdr>
        </w:div>
        <w:div w:id="1064572757">
          <w:marLeft w:val="806"/>
          <w:marRight w:val="0"/>
          <w:marTop w:val="75"/>
          <w:marBottom w:val="0"/>
          <w:divBdr>
            <w:top w:val="none" w:sz="0" w:space="0" w:color="auto"/>
            <w:left w:val="none" w:sz="0" w:space="0" w:color="auto"/>
            <w:bottom w:val="none" w:sz="0" w:space="0" w:color="auto"/>
            <w:right w:val="none" w:sz="0" w:space="0" w:color="auto"/>
          </w:divBdr>
        </w:div>
      </w:divsChild>
    </w:div>
    <w:div w:id="854416890">
      <w:bodyDiv w:val="1"/>
      <w:marLeft w:val="0"/>
      <w:marRight w:val="0"/>
      <w:marTop w:val="0"/>
      <w:marBottom w:val="0"/>
      <w:divBdr>
        <w:top w:val="none" w:sz="0" w:space="0" w:color="auto"/>
        <w:left w:val="none" w:sz="0" w:space="0" w:color="auto"/>
        <w:bottom w:val="none" w:sz="0" w:space="0" w:color="auto"/>
        <w:right w:val="none" w:sz="0" w:space="0" w:color="auto"/>
      </w:divBdr>
      <w:divsChild>
        <w:div w:id="1747876920">
          <w:marLeft w:val="274"/>
          <w:marRight w:val="0"/>
          <w:marTop w:val="150"/>
          <w:marBottom w:val="0"/>
          <w:divBdr>
            <w:top w:val="none" w:sz="0" w:space="0" w:color="auto"/>
            <w:left w:val="none" w:sz="0" w:space="0" w:color="auto"/>
            <w:bottom w:val="none" w:sz="0" w:space="0" w:color="auto"/>
            <w:right w:val="none" w:sz="0" w:space="0" w:color="auto"/>
          </w:divBdr>
        </w:div>
        <w:div w:id="1943686817">
          <w:marLeft w:val="806"/>
          <w:marRight w:val="0"/>
          <w:marTop w:val="75"/>
          <w:marBottom w:val="0"/>
          <w:divBdr>
            <w:top w:val="none" w:sz="0" w:space="0" w:color="auto"/>
            <w:left w:val="none" w:sz="0" w:space="0" w:color="auto"/>
            <w:bottom w:val="none" w:sz="0" w:space="0" w:color="auto"/>
            <w:right w:val="none" w:sz="0" w:space="0" w:color="auto"/>
          </w:divBdr>
        </w:div>
        <w:div w:id="1768428487">
          <w:marLeft w:val="806"/>
          <w:marRight w:val="0"/>
          <w:marTop w:val="75"/>
          <w:marBottom w:val="0"/>
          <w:divBdr>
            <w:top w:val="none" w:sz="0" w:space="0" w:color="auto"/>
            <w:left w:val="none" w:sz="0" w:space="0" w:color="auto"/>
            <w:bottom w:val="none" w:sz="0" w:space="0" w:color="auto"/>
            <w:right w:val="none" w:sz="0" w:space="0" w:color="auto"/>
          </w:divBdr>
        </w:div>
        <w:div w:id="286552660">
          <w:marLeft w:val="806"/>
          <w:marRight w:val="0"/>
          <w:marTop w:val="75"/>
          <w:marBottom w:val="0"/>
          <w:divBdr>
            <w:top w:val="none" w:sz="0" w:space="0" w:color="auto"/>
            <w:left w:val="none" w:sz="0" w:space="0" w:color="auto"/>
            <w:bottom w:val="none" w:sz="0" w:space="0" w:color="auto"/>
            <w:right w:val="none" w:sz="0" w:space="0" w:color="auto"/>
          </w:divBdr>
        </w:div>
        <w:div w:id="451752264">
          <w:marLeft w:val="806"/>
          <w:marRight w:val="0"/>
          <w:marTop w:val="75"/>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4487912">
      <w:bodyDiv w:val="1"/>
      <w:marLeft w:val="0"/>
      <w:marRight w:val="0"/>
      <w:marTop w:val="0"/>
      <w:marBottom w:val="0"/>
      <w:divBdr>
        <w:top w:val="none" w:sz="0" w:space="0" w:color="auto"/>
        <w:left w:val="none" w:sz="0" w:space="0" w:color="auto"/>
        <w:bottom w:val="none" w:sz="0" w:space="0" w:color="auto"/>
        <w:right w:val="none" w:sz="0" w:space="0" w:color="auto"/>
      </w:divBdr>
      <w:divsChild>
        <w:div w:id="1384908197">
          <w:marLeft w:val="274"/>
          <w:marRight w:val="0"/>
          <w:marTop w:val="115"/>
          <w:marBottom w:val="0"/>
          <w:divBdr>
            <w:top w:val="none" w:sz="0" w:space="0" w:color="auto"/>
            <w:left w:val="none" w:sz="0" w:space="0" w:color="auto"/>
            <w:bottom w:val="none" w:sz="0" w:space="0" w:color="auto"/>
            <w:right w:val="none" w:sz="0" w:space="0" w:color="auto"/>
          </w:divBdr>
        </w:div>
        <w:div w:id="1667367992">
          <w:marLeft w:val="835"/>
          <w:marRight w:val="0"/>
          <w:marTop w:val="96"/>
          <w:marBottom w:val="0"/>
          <w:divBdr>
            <w:top w:val="none" w:sz="0" w:space="0" w:color="auto"/>
            <w:left w:val="none" w:sz="0" w:space="0" w:color="auto"/>
            <w:bottom w:val="none" w:sz="0" w:space="0" w:color="auto"/>
            <w:right w:val="none" w:sz="0" w:space="0" w:color="auto"/>
          </w:divBdr>
        </w:div>
        <w:div w:id="904491528">
          <w:marLeft w:val="835"/>
          <w:marRight w:val="0"/>
          <w:marTop w:val="96"/>
          <w:marBottom w:val="0"/>
          <w:divBdr>
            <w:top w:val="none" w:sz="0" w:space="0" w:color="auto"/>
            <w:left w:val="none" w:sz="0" w:space="0" w:color="auto"/>
            <w:bottom w:val="none" w:sz="0" w:space="0" w:color="auto"/>
            <w:right w:val="none" w:sz="0" w:space="0" w:color="auto"/>
          </w:divBdr>
        </w:div>
        <w:div w:id="1756052126">
          <w:marLeft w:val="835"/>
          <w:marRight w:val="0"/>
          <w:marTop w:val="96"/>
          <w:marBottom w:val="0"/>
          <w:divBdr>
            <w:top w:val="none" w:sz="0" w:space="0" w:color="auto"/>
            <w:left w:val="none" w:sz="0" w:space="0" w:color="auto"/>
            <w:bottom w:val="none" w:sz="0" w:space="0" w:color="auto"/>
            <w:right w:val="none" w:sz="0" w:space="0" w:color="auto"/>
          </w:divBdr>
        </w:div>
        <w:div w:id="612370357">
          <w:marLeft w:val="835"/>
          <w:marRight w:val="0"/>
          <w:marTop w:val="96"/>
          <w:marBottom w:val="0"/>
          <w:divBdr>
            <w:top w:val="none" w:sz="0" w:space="0" w:color="auto"/>
            <w:left w:val="none" w:sz="0" w:space="0" w:color="auto"/>
            <w:bottom w:val="none" w:sz="0" w:space="0" w:color="auto"/>
            <w:right w:val="none" w:sz="0" w:space="0" w:color="auto"/>
          </w:divBdr>
        </w:div>
      </w:divsChild>
    </w:div>
    <w:div w:id="956331076">
      <w:bodyDiv w:val="1"/>
      <w:marLeft w:val="0"/>
      <w:marRight w:val="0"/>
      <w:marTop w:val="0"/>
      <w:marBottom w:val="0"/>
      <w:divBdr>
        <w:top w:val="none" w:sz="0" w:space="0" w:color="auto"/>
        <w:left w:val="none" w:sz="0" w:space="0" w:color="auto"/>
        <w:bottom w:val="none" w:sz="0" w:space="0" w:color="auto"/>
        <w:right w:val="none" w:sz="0" w:space="0" w:color="auto"/>
      </w:divBdr>
      <w:divsChild>
        <w:div w:id="300622536">
          <w:marLeft w:val="274"/>
          <w:marRight w:val="0"/>
          <w:marTop w:val="115"/>
          <w:marBottom w:val="0"/>
          <w:divBdr>
            <w:top w:val="none" w:sz="0" w:space="0" w:color="auto"/>
            <w:left w:val="none" w:sz="0" w:space="0" w:color="auto"/>
            <w:bottom w:val="none" w:sz="0" w:space="0" w:color="auto"/>
            <w:right w:val="none" w:sz="0" w:space="0" w:color="auto"/>
          </w:divBdr>
        </w:div>
        <w:div w:id="1789931825">
          <w:marLeft w:val="835"/>
          <w:marRight w:val="0"/>
          <w:marTop w:val="96"/>
          <w:marBottom w:val="0"/>
          <w:divBdr>
            <w:top w:val="none" w:sz="0" w:space="0" w:color="auto"/>
            <w:left w:val="none" w:sz="0" w:space="0" w:color="auto"/>
            <w:bottom w:val="none" w:sz="0" w:space="0" w:color="auto"/>
            <w:right w:val="none" w:sz="0" w:space="0" w:color="auto"/>
          </w:divBdr>
        </w:div>
        <w:div w:id="1312297704">
          <w:marLeft w:val="835"/>
          <w:marRight w:val="0"/>
          <w:marTop w:val="96"/>
          <w:marBottom w:val="0"/>
          <w:divBdr>
            <w:top w:val="none" w:sz="0" w:space="0" w:color="auto"/>
            <w:left w:val="none" w:sz="0" w:space="0" w:color="auto"/>
            <w:bottom w:val="none" w:sz="0" w:space="0" w:color="auto"/>
            <w:right w:val="none" w:sz="0" w:space="0" w:color="auto"/>
          </w:divBdr>
        </w:div>
        <w:div w:id="1881238799">
          <w:marLeft w:val="835"/>
          <w:marRight w:val="0"/>
          <w:marTop w:val="96"/>
          <w:marBottom w:val="0"/>
          <w:divBdr>
            <w:top w:val="none" w:sz="0" w:space="0" w:color="auto"/>
            <w:left w:val="none" w:sz="0" w:space="0" w:color="auto"/>
            <w:bottom w:val="none" w:sz="0" w:space="0" w:color="auto"/>
            <w:right w:val="none" w:sz="0" w:space="0" w:color="auto"/>
          </w:divBdr>
        </w:div>
        <w:div w:id="847060028">
          <w:marLeft w:val="835"/>
          <w:marRight w:val="0"/>
          <w:marTop w:val="96"/>
          <w:marBottom w:val="0"/>
          <w:divBdr>
            <w:top w:val="none" w:sz="0" w:space="0" w:color="auto"/>
            <w:left w:val="none" w:sz="0" w:space="0" w:color="auto"/>
            <w:bottom w:val="none" w:sz="0" w:space="0" w:color="auto"/>
            <w:right w:val="none" w:sz="0" w:space="0" w:color="auto"/>
          </w:divBdr>
        </w:div>
      </w:divsChild>
    </w:div>
    <w:div w:id="1005128758">
      <w:bodyDiv w:val="1"/>
      <w:marLeft w:val="0"/>
      <w:marRight w:val="0"/>
      <w:marTop w:val="0"/>
      <w:marBottom w:val="0"/>
      <w:divBdr>
        <w:top w:val="none" w:sz="0" w:space="0" w:color="auto"/>
        <w:left w:val="none" w:sz="0" w:space="0" w:color="auto"/>
        <w:bottom w:val="none" w:sz="0" w:space="0" w:color="auto"/>
        <w:right w:val="none" w:sz="0" w:space="0" w:color="auto"/>
      </w:divBdr>
      <w:divsChild>
        <w:div w:id="2087141002">
          <w:marLeft w:val="274"/>
          <w:marRight w:val="0"/>
          <w:marTop w:val="106"/>
          <w:marBottom w:val="0"/>
          <w:divBdr>
            <w:top w:val="none" w:sz="0" w:space="0" w:color="auto"/>
            <w:left w:val="none" w:sz="0" w:space="0" w:color="auto"/>
            <w:bottom w:val="none" w:sz="0" w:space="0" w:color="auto"/>
            <w:right w:val="none" w:sz="0" w:space="0" w:color="auto"/>
          </w:divBdr>
        </w:div>
        <w:div w:id="1677607464">
          <w:marLeft w:val="835"/>
          <w:marRight w:val="0"/>
          <w:marTop w:val="91"/>
          <w:marBottom w:val="0"/>
          <w:divBdr>
            <w:top w:val="none" w:sz="0" w:space="0" w:color="auto"/>
            <w:left w:val="none" w:sz="0" w:space="0" w:color="auto"/>
            <w:bottom w:val="none" w:sz="0" w:space="0" w:color="auto"/>
            <w:right w:val="none" w:sz="0" w:space="0" w:color="auto"/>
          </w:divBdr>
        </w:div>
        <w:div w:id="865676857">
          <w:marLeft w:val="274"/>
          <w:marRight w:val="0"/>
          <w:marTop w:val="106"/>
          <w:marBottom w:val="0"/>
          <w:divBdr>
            <w:top w:val="none" w:sz="0" w:space="0" w:color="auto"/>
            <w:left w:val="none" w:sz="0" w:space="0" w:color="auto"/>
            <w:bottom w:val="none" w:sz="0" w:space="0" w:color="auto"/>
            <w:right w:val="none" w:sz="0" w:space="0" w:color="auto"/>
          </w:divBdr>
        </w:div>
        <w:div w:id="994645976">
          <w:marLeft w:val="835"/>
          <w:marRight w:val="0"/>
          <w:marTop w:val="91"/>
          <w:marBottom w:val="0"/>
          <w:divBdr>
            <w:top w:val="none" w:sz="0" w:space="0" w:color="auto"/>
            <w:left w:val="none" w:sz="0" w:space="0" w:color="auto"/>
            <w:bottom w:val="none" w:sz="0" w:space="0" w:color="auto"/>
            <w:right w:val="none" w:sz="0" w:space="0" w:color="auto"/>
          </w:divBdr>
        </w:div>
        <w:div w:id="1510486236">
          <w:marLeft w:val="1411"/>
          <w:marRight w:val="0"/>
          <w:marTop w:val="91"/>
          <w:marBottom w:val="0"/>
          <w:divBdr>
            <w:top w:val="none" w:sz="0" w:space="0" w:color="auto"/>
            <w:left w:val="none" w:sz="0" w:space="0" w:color="auto"/>
            <w:bottom w:val="none" w:sz="0" w:space="0" w:color="auto"/>
            <w:right w:val="none" w:sz="0" w:space="0" w:color="auto"/>
          </w:divBdr>
        </w:div>
        <w:div w:id="534584204">
          <w:marLeft w:val="1411"/>
          <w:marRight w:val="0"/>
          <w:marTop w:val="91"/>
          <w:marBottom w:val="0"/>
          <w:divBdr>
            <w:top w:val="none" w:sz="0" w:space="0" w:color="auto"/>
            <w:left w:val="none" w:sz="0" w:space="0" w:color="auto"/>
            <w:bottom w:val="none" w:sz="0" w:space="0" w:color="auto"/>
            <w:right w:val="none" w:sz="0" w:space="0" w:color="auto"/>
          </w:divBdr>
        </w:div>
        <w:div w:id="508377279">
          <w:marLeft w:val="835"/>
          <w:marRight w:val="0"/>
          <w:marTop w:val="91"/>
          <w:marBottom w:val="0"/>
          <w:divBdr>
            <w:top w:val="none" w:sz="0" w:space="0" w:color="auto"/>
            <w:left w:val="none" w:sz="0" w:space="0" w:color="auto"/>
            <w:bottom w:val="none" w:sz="0" w:space="0" w:color="auto"/>
            <w:right w:val="none" w:sz="0" w:space="0" w:color="auto"/>
          </w:divBdr>
        </w:div>
        <w:div w:id="830753776">
          <w:marLeft w:val="1411"/>
          <w:marRight w:val="0"/>
          <w:marTop w:val="91"/>
          <w:marBottom w:val="0"/>
          <w:divBdr>
            <w:top w:val="none" w:sz="0" w:space="0" w:color="auto"/>
            <w:left w:val="none" w:sz="0" w:space="0" w:color="auto"/>
            <w:bottom w:val="none" w:sz="0" w:space="0" w:color="auto"/>
            <w:right w:val="none" w:sz="0" w:space="0" w:color="auto"/>
          </w:divBdr>
        </w:div>
        <w:div w:id="613243738">
          <w:marLeft w:val="835"/>
          <w:marRight w:val="0"/>
          <w:marTop w:val="91"/>
          <w:marBottom w:val="0"/>
          <w:divBdr>
            <w:top w:val="none" w:sz="0" w:space="0" w:color="auto"/>
            <w:left w:val="none" w:sz="0" w:space="0" w:color="auto"/>
            <w:bottom w:val="none" w:sz="0" w:space="0" w:color="auto"/>
            <w:right w:val="none" w:sz="0" w:space="0" w:color="auto"/>
          </w:divBdr>
        </w:div>
      </w:divsChild>
    </w:div>
    <w:div w:id="1011763091">
      <w:bodyDiv w:val="1"/>
      <w:marLeft w:val="0"/>
      <w:marRight w:val="0"/>
      <w:marTop w:val="0"/>
      <w:marBottom w:val="0"/>
      <w:divBdr>
        <w:top w:val="none" w:sz="0" w:space="0" w:color="auto"/>
        <w:left w:val="none" w:sz="0" w:space="0" w:color="auto"/>
        <w:bottom w:val="none" w:sz="0" w:space="0" w:color="auto"/>
        <w:right w:val="none" w:sz="0" w:space="0" w:color="auto"/>
      </w:divBdr>
    </w:div>
    <w:div w:id="1015840140">
      <w:bodyDiv w:val="1"/>
      <w:marLeft w:val="0"/>
      <w:marRight w:val="0"/>
      <w:marTop w:val="0"/>
      <w:marBottom w:val="0"/>
      <w:divBdr>
        <w:top w:val="none" w:sz="0" w:space="0" w:color="auto"/>
        <w:left w:val="none" w:sz="0" w:space="0" w:color="auto"/>
        <w:bottom w:val="none" w:sz="0" w:space="0" w:color="auto"/>
        <w:right w:val="none" w:sz="0" w:space="0" w:color="auto"/>
      </w:divBdr>
      <w:divsChild>
        <w:div w:id="172183525">
          <w:marLeft w:val="274"/>
          <w:marRight w:val="0"/>
          <w:marTop w:val="150"/>
          <w:marBottom w:val="0"/>
          <w:divBdr>
            <w:top w:val="none" w:sz="0" w:space="0" w:color="auto"/>
            <w:left w:val="none" w:sz="0" w:space="0" w:color="auto"/>
            <w:bottom w:val="none" w:sz="0" w:space="0" w:color="auto"/>
            <w:right w:val="none" w:sz="0" w:space="0" w:color="auto"/>
          </w:divBdr>
        </w:div>
        <w:div w:id="1004354898">
          <w:marLeft w:val="806"/>
          <w:marRight w:val="0"/>
          <w:marTop w:val="75"/>
          <w:marBottom w:val="0"/>
          <w:divBdr>
            <w:top w:val="none" w:sz="0" w:space="0" w:color="auto"/>
            <w:left w:val="none" w:sz="0" w:space="0" w:color="auto"/>
            <w:bottom w:val="none" w:sz="0" w:space="0" w:color="auto"/>
            <w:right w:val="none" w:sz="0" w:space="0" w:color="auto"/>
          </w:divBdr>
        </w:div>
        <w:div w:id="1056782129">
          <w:marLeft w:val="806"/>
          <w:marRight w:val="0"/>
          <w:marTop w:val="75"/>
          <w:marBottom w:val="0"/>
          <w:divBdr>
            <w:top w:val="none" w:sz="0" w:space="0" w:color="auto"/>
            <w:left w:val="none" w:sz="0" w:space="0" w:color="auto"/>
            <w:bottom w:val="none" w:sz="0" w:space="0" w:color="auto"/>
            <w:right w:val="none" w:sz="0" w:space="0" w:color="auto"/>
          </w:divBdr>
        </w:div>
        <w:div w:id="1524898587">
          <w:marLeft w:val="806"/>
          <w:marRight w:val="0"/>
          <w:marTop w:val="75"/>
          <w:marBottom w:val="0"/>
          <w:divBdr>
            <w:top w:val="none" w:sz="0" w:space="0" w:color="auto"/>
            <w:left w:val="none" w:sz="0" w:space="0" w:color="auto"/>
            <w:bottom w:val="none" w:sz="0" w:space="0" w:color="auto"/>
            <w:right w:val="none" w:sz="0" w:space="0" w:color="auto"/>
          </w:divBdr>
        </w:div>
        <w:div w:id="2112318429">
          <w:marLeft w:val="1354"/>
          <w:marRight w:val="0"/>
          <w:marTop w:val="75"/>
          <w:marBottom w:val="0"/>
          <w:divBdr>
            <w:top w:val="none" w:sz="0" w:space="0" w:color="auto"/>
            <w:left w:val="none" w:sz="0" w:space="0" w:color="auto"/>
            <w:bottom w:val="none" w:sz="0" w:space="0" w:color="auto"/>
            <w:right w:val="none" w:sz="0" w:space="0" w:color="auto"/>
          </w:divBdr>
        </w:div>
        <w:div w:id="661783045">
          <w:marLeft w:val="1354"/>
          <w:marRight w:val="0"/>
          <w:marTop w:val="75"/>
          <w:marBottom w:val="0"/>
          <w:divBdr>
            <w:top w:val="none" w:sz="0" w:space="0" w:color="auto"/>
            <w:left w:val="none" w:sz="0" w:space="0" w:color="auto"/>
            <w:bottom w:val="none" w:sz="0" w:space="0" w:color="auto"/>
            <w:right w:val="none" w:sz="0" w:space="0" w:color="auto"/>
          </w:divBdr>
        </w:div>
        <w:div w:id="1056710045">
          <w:marLeft w:val="1354"/>
          <w:marRight w:val="0"/>
          <w:marTop w:val="75"/>
          <w:marBottom w:val="0"/>
          <w:divBdr>
            <w:top w:val="none" w:sz="0" w:space="0" w:color="auto"/>
            <w:left w:val="none" w:sz="0" w:space="0" w:color="auto"/>
            <w:bottom w:val="none" w:sz="0" w:space="0" w:color="auto"/>
            <w:right w:val="none" w:sz="0" w:space="0" w:color="auto"/>
          </w:divBdr>
        </w:div>
        <w:div w:id="1668896951">
          <w:marLeft w:val="806"/>
          <w:marRight w:val="0"/>
          <w:marTop w:val="75"/>
          <w:marBottom w:val="0"/>
          <w:divBdr>
            <w:top w:val="none" w:sz="0" w:space="0" w:color="auto"/>
            <w:left w:val="none" w:sz="0" w:space="0" w:color="auto"/>
            <w:bottom w:val="none" w:sz="0" w:space="0" w:color="auto"/>
            <w:right w:val="none" w:sz="0" w:space="0" w:color="auto"/>
          </w:divBdr>
        </w:div>
        <w:div w:id="1225022470">
          <w:marLeft w:val="806"/>
          <w:marRight w:val="0"/>
          <w:marTop w:val="75"/>
          <w:marBottom w:val="0"/>
          <w:divBdr>
            <w:top w:val="none" w:sz="0" w:space="0" w:color="auto"/>
            <w:left w:val="none" w:sz="0" w:space="0" w:color="auto"/>
            <w:bottom w:val="none" w:sz="0" w:space="0" w:color="auto"/>
            <w:right w:val="none" w:sz="0" w:space="0" w:color="auto"/>
          </w:divBdr>
        </w:div>
        <w:div w:id="670185514">
          <w:marLeft w:val="806"/>
          <w:marRight w:val="0"/>
          <w:marTop w:val="75"/>
          <w:marBottom w:val="0"/>
          <w:divBdr>
            <w:top w:val="none" w:sz="0" w:space="0" w:color="auto"/>
            <w:left w:val="none" w:sz="0" w:space="0" w:color="auto"/>
            <w:bottom w:val="none" w:sz="0" w:space="0" w:color="auto"/>
            <w:right w:val="none" w:sz="0" w:space="0" w:color="auto"/>
          </w:divBdr>
        </w:div>
      </w:divsChild>
    </w:div>
    <w:div w:id="1094206393">
      <w:bodyDiv w:val="1"/>
      <w:marLeft w:val="0"/>
      <w:marRight w:val="0"/>
      <w:marTop w:val="0"/>
      <w:marBottom w:val="0"/>
      <w:divBdr>
        <w:top w:val="none" w:sz="0" w:space="0" w:color="auto"/>
        <w:left w:val="none" w:sz="0" w:space="0" w:color="auto"/>
        <w:bottom w:val="none" w:sz="0" w:space="0" w:color="auto"/>
        <w:right w:val="none" w:sz="0" w:space="0" w:color="auto"/>
      </w:divBdr>
      <w:divsChild>
        <w:div w:id="1322395464">
          <w:marLeft w:val="547"/>
          <w:marRight w:val="0"/>
          <w:marTop w:val="154"/>
          <w:marBottom w:val="0"/>
          <w:divBdr>
            <w:top w:val="none" w:sz="0" w:space="0" w:color="auto"/>
            <w:left w:val="none" w:sz="0" w:space="0" w:color="auto"/>
            <w:bottom w:val="none" w:sz="0" w:space="0" w:color="auto"/>
            <w:right w:val="none" w:sz="0" w:space="0" w:color="auto"/>
          </w:divBdr>
        </w:div>
        <w:div w:id="1093478808">
          <w:marLeft w:val="1166"/>
          <w:marRight w:val="0"/>
          <w:marTop w:val="134"/>
          <w:marBottom w:val="0"/>
          <w:divBdr>
            <w:top w:val="none" w:sz="0" w:space="0" w:color="auto"/>
            <w:left w:val="none" w:sz="0" w:space="0" w:color="auto"/>
            <w:bottom w:val="none" w:sz="0" w:space="0" w:color="auto"/>
            <w:right w:val="none" w:sz="0" w:space="0" w:color="auto"/>
          </w:divBdr>
        </w:div>
        <w:div w:id="21634245">
          <w:marLeft w:val="547"/>
          <w:marRight w:val="0"/>
          <w:marTop w:val="154"/>
          <w:marBottom w:val="0"/>
          <w:divBdr>
            <w:top w:val="none" w:sz="0" w:space="0" w:color="auto"/>
            <w:left w:val="none" w:sz="0" w:space="0" w:color="auto"/>
            <w:bottom w:val="none" w:sz="0" w:space="0" w:color="auto"/>
            <w:right w:val="none" w:sz="0" w:space="0" w:color="auto"/>
          </w:divBdr>
        </w:div>
      </w:divsChild>
    </w:div>
    <w:div w:id="1139689774">
      <w:bodyDiv w:val="1"/>
      <w:marLeft w:val="0"/>
      <w:marRight w:val="0"/>
      <w:marTop w:val="0"/>
      <w:marBottom w:val="0"/>
      <w:divBdr>
        <w:top w:val="none" w:sz="0" w:space="0" w:color="auto"/>
        <w:left w:val="none" w:sz="0" w:space="0" w:color="auto"/>
        <w:bottom w:val="none" w:sz="0" w:space="0" w:color="auto"/>
        <w:right w:val="none" w:sz="0" w:space="0" w:color="auto"/>
      </w:divBdr>
      <w:divsChild>
        <w:div w:id="162360720">
          <w:marLeft w:val="547"/>
          <w:marRight w:val="0"/>
          <w:marTop w:val="154"/>
          <w:marBottom w:val="0"/>
          <w:divBdr>
            <w:top w:val="none" w:sz="0" w:space="0" w:color="auto"/>
            <w:left w:val="none" w:sz="0" w:space="0" w:color="auto"/>
            <w:bottom w:val="none" w:sz="0" w:space="0" w:color="auto"/>
            <w:right w:val="none" w:sz="0" w:space="0" w:color="auto"/>
          </w:divBdr>
        </w:div>
      </w:divsChild>
    </w:div>
    <w:div w:id="1153058858">
      <w:bodyDiv w:val="1"/>
      <w:marLeft w:val="0"/>
      <w:marRight w:val="0"/>
      <w:marTop w:val="0"/>
      <w:marBottom w:val="0"/>
      <w:divBdr>
        <w:top w:val="none" w:sz="0" w:space="0" w:color="auto"/>
        <w:left w:val="none" w:sz="0" w:space="0" w:color="auto"/>
        <w:bottom w:val="none" w:sz="0" w:space="0" w:color="auto"/>
        <w:right w:val="none" w:sz="0" w:space="0" w:color="auto"/>
      </w:divBdr>
      <w:divsChild>
        <w:div w:id="1898852872">
          <w:marLeft w:val="547"/>
          <w:marRight w:val="0"/>
          <w:marTop w:val="144"/>
          <w:marBottom w:val="0"/>
          <w:divBdr>
            <w:top w:val="none" w:sz="0" w:space="0" w:color="auto"/>
            <w:left w:val="none" w:sz="0" w:space="0" w:color="auto"/>
            <w:bottom w:val="none" w:sz="0" w:space="0" w:color="auto"/>
            <w:right w:val="none" w:sz="0" w:space="0" w:color="auto"/>
          </w:divBdr>
        </w:div>
        <w:div w:id="2064406391">
          <w:marLeft w:val="1166"/>
          <w:marRight w:val="0"/>
          <w:marTop w:val="125"/>
          <w:marBottom w:val="0"/>
          <w:divBdr>
            <w:top w:val="none" w:sz="0" w:space="0" w:color="auto"/>
            <w:left w:val="none" w:sz="0" w:space="0" w:color="auto"/>
            <w:bottom w:val="none" w:sz="0" w:space="0" w:color="auto"/>
            <w:right w:val="none" w:sz="0" w:space="0" w:color="auto"/>
          </w:divBdr>
        </w:div>
        <w:div w:id="421609772">
          <w:marLeft w:val="1166"/>
          <w:marRight w:val="0"/>
          <w:marTop w:val="125"/>
          <w:marBottom w:val="0"/>
          <w:divBdr>
            <w:top w:val="none" w:sz="0" w:space="0" w:color="auto"/>
            <w:left w:val="none" w:sz="0" w:space="0" w:color="auto"/>
            <w:bottom w:val="none" w:sz="0" w:space="0" w:color="auto"/>
            <w:right w:val="none" w:sz="0" w:space="0" w:color="auto"/>
          </w:divBdr>
        </w:div>
        <w:div w:id="1350789583">
          <w:marLeft w:val="1166"/>
          <w:marRight w:val="0"/>
          <w:marTop w:val="125"/>
          <w:marBottom w:val="0"/>
          <w:divBdr>
            <w:top w:val="none" w:sz="0" w:space="0" w:color="auto"/>
            <w:left w:val="none" w:sz="0" w:space="0" w:color="auto"/>
            <w:bottom w:val="none" w:sz="0" w:space="0" w:color="auto"/>
            <w:right w:val="none" w:sz="0" w:space="0" w:color="auto"/>
          </w:divBdr>
        </w:div>
        <w:div w:id="633564714">
          <w:marLeft w:val="547"/>
          <w:marRight w:val="0"/>
          <w:marTop w:val="144"/>
          <w:marBottom w:val="0"/>
          <w:divBdr>
            <w:top w:val="none" w:sz="0" w:space="0" w:color="auto"/>
            <w:left w:val="none" w:sz="0" w:space="0" w:color="auto"/>
            <w:bottom w:val="none" w:sz="0" w:space="0" w:color="auto"/>
            <w:right w:val="none" w:sz="0" w:space="0" w:color="auto"/>
          </w:divBdr>
        </w:div>
        <w:div w:id="1416824985">
          <w:marLeft w:val="547"/>
          <w:marRight w:val="0"/>
          <w:marTop w:val="144"/>
          <w:marBottom w:val="0"/>
          <w:divBdr>
            <w:top w:val="none" w:sz="0" w:space="0" w:color="auto"/>
            <w:left w:val="none" w:sz="0" w:space="0" w:color="auto"/>
            <w:bottom w:val="none" w:sz="0" w:space="0" w:color="auto"/>
            <w:right w:val="none" w:sz="0" w:space="0" w:color="auto"/>
          </w:divBdr>
        </w:div>
        <w:div w:id="949124330">
          <w:marLeft w:val="1166"/>
          <w:marRight w:val="0"/>
          <w:marTop w:val="125"/>
          <w:marBottom w:val="0"/>
          <w:divBdr>
            <w:top w:val="none" w:sz="0" w:space="0" w:color="auto"/>
            <w:left w:val="none" w:sz="0" w:space="0" w:color="auto"/>
            <w:bottom w:val="none" w:sz="0" w:space="0" w:color="auto"/>
            <w:right w:val="none" w:sz="0" w:space="0" w:color="auto"/>
          </w:divBdr>
        </w:div>
      </w:divsChild>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92906157">
      <w:bodyDiv w:val="1"/>
      <w:marLeft w:val="0"/>
      <w:marRight w:val="0"/>
      <w:marTop w:val="0"/>
      <w:marBottom w:val="0"/>
      <w:divBdr>
        <w:top w:val="none" w:sz="0" w:space="0" w:color="auto"/>
        <w:left w:val="none" w:sz="0" w:space="0" w:color="auto"/>
        <w:bottom w:val="none" w:sz="0" w:space="0" w:color="auto"/>
        <w:right w:val="none" w:sz="0" w:space="0" w:color="auto"/>
      </w:divBdr>
      <w:divsChild>
        <w:div w:id="1343555063">
          <w:marLeft w:val="547"/>
          <w:marRight w:val="0"/>
          <w:marTop w:val="154"/>
          <w:marBottom w:val="0"/>
          <w:divBdr>
            <w:top w:val="none" w:sz="0" w:space="0" w:color="auto"/>
            <w:left w:val="none" w:sz="0" w:space="0" w:color="auto"/>
            <w:bottom w:val="none" w:sz="0" w:space="0" w:color="auto"/>
            <w:right w:val="none" w:sz="0" w:space="0" w:color="auto"/>
          </w:divBdr>
        </w:div>
        <w:div w:id="174654816">
          <w:marLeft w:val="547"/>
          <w:marRight w:val="0"/>
          <w:marTop w:val="154"/>
          <w:marBottom w:val="0"/>
          <w:divBdr>
            <w:top w:val="none" w:sz="0" w:space="0" w:color="auto"/>
            <w:left w:val="none" w:sz="0" w:space="0" w:color="auto"/>
            <w:bottom w:val="none" w:sz="0" w:space="0" w:color="auto"/>
            <w:right w:val="none" w:sz="0" w:space="0" w:color="auto"/>
          </w:divBdr>
        </w:div>
        <w:div w:id="1378164464">
          <w:marLeft w:val="1166"/>
          <w:marRight w:val="0"/>
          <w:marTop w:val="134"/>
          <w:marBottom w:val="0"/>
          <w:divBdr>
            <w:top w:val="none" w:sz="0" w:space="0" w:color="auto"/>
            <w:left w:val="none" w:sz="0" w:space="0" w:color="auto"/>
            <w:bottom w:val="none" w:sz="0" w:space="0" w:color="auto"/>
            <w:right w:val="none" w:sz="0" w:space="0" w:color="auto"/>
          </w:divBdr>
        </w:div>
        <w:div w:id="425855926">
          <w:marLeft w:val="1166"/>
          <w:marRight w:val="0"/>
          <w:marTop w:val="134"/>
          <w:marBottom w:val="0"/>
          <w:divBdr>
            <w:top w:val="none" w:sz="0" w:space="0" w:color="auto"/>
            <w:left w:val="none" w:sz="0" w:space="0" w:color="auto"/>
            <w:bottom w:val="none" w:sz="0" w:space="0" w:color="auto"/>
            <w:right w:val="none" w:sz="0" w:space="0" w:color="auto"/>
          </w:divBdr>
        </w:div>
        <w:div w:id="1485463854">
          <w:marLeft w:val="1166"/>
          <w:marRight w:val="0"/>
          <w:marTop w:val="134"/>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33338649">
      <w:bodyDiv w:val="1"/>
      <w:marLeft w:val="0"/>
      <w:marRight w:val="0"/>
      <w:marTop w:val="0"/>
      <w:marBottom w:val="0"/>
      <w:divBdr>
        <w:top w:val="none" w:sz="0" w:space="0" w:color="auto"/>
        <w:left w:val="none" w:sz="0" w:space="0" w:color="auto"/>
        <w:bottom w:val="none" w:sz="0" w:space="0" w:color="auto"/>
        <w:right w:val="none" w:sz="0" w:space="0" w:color="auto"/>
      </w:divBdr>
      <w:divsChild>
        <w:div w:id="1761103326">
          <w:marLeft w:val="547"/>
          <w:marRight w:val="0"/>
          <w:marTop w:val="130"/>
          <w:marBottom w:val="0"/>
          <w:divBdr>
            <w:top w:val="none" w:sz="0" w:space="0" w:color="auto"/>
            <w:left w:val="none" w:sz="0" w:space="0" w:color="auto"/>
            <w:bottom w:val="none" w:sz="0" w:space="0" w:color="auto"/>
            <w:right w:val="none" w:sz="0" w:space="0" w:color="auto"/>
          </w:divBdr>
        </w:div>
        <w:div w:id="1797333756">
          <w:marLeft w:val="547"/>
          <w:marRight w:val="0"/>
          <w:marTop w:val="130"/>
          <w:marBottom w:val="0"/>
          <w:divBdr>
            <w:top w:val="none" w:sz="0" w:space="0" w:color="auto"/>
            <w:left w:val="none" w:sz="0" w:space="0" w:color="auto"/>
            <w:bottom w:val="none" w:sz="0" w:space="0" w:color="auto"/>
            <w:right w:val="none" w:sz="0" w:space="0" w:color="auto"/>
          </w:divBdr>
        </w:div>
        <w:div w:id="1301615931">
          <w:marLeft w:val="1166"/>
          <w:marRight w:val="0"/>
          <w:marTop w:val="115"/>
          <w:marBottom w:val="0"/>
          <w:divBdr>
            <w:top w:val="none" w:sz="0" w:space="0" w:color="auto"/>
            <w:left w:val="none" w:sz="0" w:space="0" w:color="auto"/>
            <w:bottom w:val="none" w:sz="0" w:space="0" w:color="auto"/>
            <w:right w:val="none" w:sz="0" w:space="0" w:color="auto"/>
          </w:divBdr>
        </w:div>
        <w:div w:id="2092846662">
          <w:marLeft w:val="1166"/>
          <w:marRight w:val="0"/>
          <w:marTop w:val="115"/>
          <w:marBottom w:val="0"/>
          <w:divBdr>
            <w:top w:val="none" w:sz="0" w:space="0" w:color="auto"/>
            <w:left w:val="none" w:sz="0" w:space="0" w:color="auto"/>
            <w:bottom w:val="none" w:sz="0" w:space="0" w:color="auto"/>
            <w:right w:val="none" w:sz="0" w:space="0" w:color="auto"/>
          </w:divBdr>
        </w:div>
        <w:div w:id="1359040058">
          <w:marLeft w:val="1166"/>
          <w:marRight w:val="0"/>
          <w:marTop w:val="115"/>
          <w:marBottom w:val="0"/>
          <w:divBdr>
            <w:top w:val="none" w:sz="0" w:space="0" w:color="auto"/>
            <w:left w:val="none" w:sz="0" w:space="0" w:color="auto"/>
            <w:bottom w:val="none" w:sz="0" w:space="0" w:color="auto"/>
            <w:right w:val="none" w:sz="0" w:space="0" w:color="auto"/>
          </w:divBdr>
        </w:div>
        <w:div w:id="967200962">
          <w:marLeft w:val="547"/>
          <w:marRight w:val="0"/>
          <w:marTop w:val="130"/>
          <w:marBottom w:val="0"/>
          <w:divBdr>
            <w:top w:val="none" w:sz="0" w:space="0" w:color="auto"/>
            <w:left w:val="none" w:sz="0" w:space="0" w:color="auto"/>
            <w:bottom w:val="none" w:sz="0" w:space="0" w:color="auto"/>
            <w:right w:val="none" w:sz="0" w:space="0" w:color="auto"/>
          </w:divBdr>
        </w:div>
        <w:div w:id="1456828335">
          <w:marLeft w:val="1166"/>
          <w:marRight w:val="0"/>
          <w:marTop w:val="115"/>
          <w:marBottom w:val="0"/>
          <w:divBdr>
            <w:top w:val="none" w:sz="0" w:space="0" w:color="auto"/>
            <w:left w:val="none" w:sz="0" w:space="0" w:color="auto"/>
            <w:bottom w:val="none" w:sz="0" w:space="0" w:color="auto"/>
            <w:right w:val="none" w:sz="0" w:space="0" w:color="auto"/>
          </w:divBdr>
        </w:div>
        <w:div w:id="482235369">
          <w:marLeft w:val="1166"/>
          <w:marRight w:val="0"/>
          <w:marTop w:val="115"/>
          <w:marBottom w:val="0"/>
          <w:divBdr>
            <w:top w:val="none" w:sz="0" w:space="0" w:color="auto"/>
            <w:left w:val="none" w:sz="0" w:space="0" w:color="auto"/>
            <w:bottom w:val="none" w:sz="0" w:space="0" w:color="auto"/>
            <w:right w:val="none" w:sz="0" w:space="0" w:color="auto"/>
          </w:divBdr>
        </w:div>
        <w:div w:id="88737134">
          <w:marLeft w:val="1166"/>
          <w:marRight w:val="0"/>
          <w:marTop w:val="115"/>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87240669">
      <w:bodyDiv w:val="1"/>
      <w:marLeft w:val="0"/>
      <w:marRight w:val="0"/>
      <w:marTop w:val="0"/>
      <w:marBottom w:val="0"/>
      <w:divBdr>
        <w:top w:val="none" w:sz="0" w:space="0" w:color="auto"/>
        <w:left w:val="none" w:sz="0" w:space="0" w:color="auto"/>
        <w:bottom w:val="none" w:sz="0" w:space="0" w:color="auto"/>
        <w:right w:val="none" w:sz="0" w:space="0" w:color="auto"/>
      </w:divBdr>
      <w:divsChild>
        <w:div w:id="2133016882">
          <w:marLeft w:val="274"/>
          <w:marRight w:val="0"/>
          <w:marTop w:val="150"/>
          <w:marBottom w:val="0"/>
          <w:divBdr>
            <w:top w:val="none" w:sz="0" w:space="0" w:color="auto"/>
            <w:left w:val="none" w:sz="0" w:space="0" w:color="auto"/>
            <w:bottom w:val="none" w:sz="0" w:space="0" w:color="auto"/>
            <w:right w:val="none" w:sz="0" w:space="0" w:color="auto"/>
          </w:divBdr>
        </w:div>
        <w:div w:id="559563195">
          <w:marLeft w:val="806"/>
          <w:marRight w:val="0"/>
          <w:marTop w:val="75"/>
          <w:marBottom w:val="0"/>
          <w:divBdr>
            <w:top w:val="none" w:sz="0" w:space="0" w:color="auto"/>
            <w:left w:val="none" w:sz="0" w:space="0" w:color="auto"/>
            <w:bottom w:val="none" w:sz="0" w:space="0" w:color="auto"/>
            <w:right w:val="none" w:sz="0" w:space="0" w:color="auto"/>
          </w:divBdr>
        </w:div>
        <w:div w:id="1816599997">
          <w:marLeft w:val="1354"/>
          <w:marRight w:val="0"/>
          <w:marTop w:val="75"/>
          <w:marBottom w:val="0"/>
          <w:divBdr>
            <w:top w:val="none" w:sz="0" w:space="0" w:color="auto"/>
            <w:left w:val="none" w:sz="0" w:space="0" w:color="auto"/>
            <w:bottom w:val="none" w:sz="0" w:space="0" w:color="auto"/>
            <w:right w:val="none" w:sz="0" w:space="0" w:color="auto"/>
          </w:divBdr>
        </w:div>
        <w:div w:id="1167205584">
          <w:marLeft w:val="806"/>
          <w:marRight w:val="0"/>
          <w:marTop w:val="75"/>
          <w:marBottom w:val="0"/>
          <w:divBdr>
            <w:top w:val="none" w:sz="0" w:space="0" w:color="auto"/>
            <w:left w:val="none" w:sz="0" w:space="0" w:color="auto"/>
            <w:bottom w:val="none" w:sz="0" w:space="0" w:color="auto"/>
            <w:right w:val="none" w:sz="0" w:space="0" w:color="auto"/>
          </w:divBdr>
        </w:div>
        <w:div w:id="1259682744">
          <w:marLeft w:val="1354"/>
          <w:marRight w:val="0"/>
          <w:marTop w:val="75"/>
          <w:marBottom w:val="0"/>
          <w:divBdr>
            <w:top w:val="none" w:sz="0" w:space="0" w:color="auto"/>
            <w:left w:val="none" w:sz="0" w:space="0" w:color="auto"/>
            <w:bottom w:val="none" w:sz="0" w:space="0" w:color="auto"/>
            <w:right w:val="none" w:sz="0" w:space="0" w:color="auto"/>
          </w:divBdr>
        </w:div>
        <w:div w:id="45877534">
          <w:marLeft w:val="274"/>
          <w:marRight w:val="0"/>
          <w:marTop w:val="150"/>
          <w:marBottom w:val="0"/>
          <w:divBdr>
            <w:top w:val="none" w:sz="0" w:space="0" w:color="auto"/>
            <w:left w:val="none" w:sz="0" w:space="0" w:color="auto"/>
            <w:bottom w:val="none" w:sz="0" w:space="0" w:color="auto"/>
            <w:right w:val="none" w:sz="0" w:space="0" w:color="auto"/>
          </w:divBdr>
        </w:div>
        <w:div w:id="1350989653">
          <w:marLeft w:val="806"/>
          <w:marRight w:val="0"/>
          <w:marTop w:val="75"/>
          <w:marBottom w:val="0"/>
          <w:divBdr>
            <w:top w:val="none" w:sz="0" w:space="0" w:color="auto"/>
            <w:left w:val="none" w:sz="0" w:space="0" w:color="auto"/>
            <w:bottom w:val="none" w:sz="0" w:space="0" w:color="auto"/>
            <w:right w:val="none" w:sz="0" w:space="0" w:color="auto"/>
          </w:divBdr>
        </w:div>
        <w:div w:id="875704057">
          <w:marLeft w:val="806"/>
          <w:marRight w:val="0"/>
          <w:marTop w:val="75"/>
          <w:marBottom w:val="0"/>
          <w:divBdr>
            <w:top w:val="none" w:sz="0" w:space="0" w:color="auto"/>
            <w:left w:val="none" w:sz="0" w:space="0" w:color="auto"/>
            <w:bottom w:val="none" w:sz="0" w:space="0" w:color="auto"/>
            <w:right w:val="none" w:sz="0" w:space="0" w:color="auto"/>
          </w:divBdr>
        </w:div>
        <w:div w:id="345399450">
          <w:marLeft w:val="274"/>
          <w:marRight w:val="0"/>
          <w:marTop w:val="150"/>
          <w:marBottom w:val="0"/>
          <w:divBdr>
            <w:top w:val="none" w:sz="0" w:space="0" w:color="auto"/>
            <w:left w:val="none" w:sz="0" w:space="0" w:color="auto"/>
            <w:bottom w:val="none" w:sz="0" w:space="0" w:color="auto"/>
            <w:right w:val="none" w:sz="0" w:space="0" w:color="auto"/>
          </w:divBdr>
        </w:div>
        <w:div w:id="1011764681">
          <w:marLeft w:val="806"/>
          <w:marRight w:val="0"/>
          <w:marTop w:val="75"/>
          <w:marBottom w:val="0"/>
          <w:divBdr>
            <w:top w:val="none" w:sz="0" w:space="0" w:color="auto"/>
            <w:left w:val="none" w:sz="0" w:space="0" w:color="auto"/>
            <w:bottom w:val="none" w:sz="0" w:space="0" w:color="auto"/>
            <w:right w:val="none" w:sz="0" w:space="0" w:color="auto"/>
          </w:divBdr>
        </w:div>
        <w:div w:id="881869021">
          <w:marLeft w:val="806"/>
          <w:marRight w:val="0"/>
          <w:marTop w:val="75"/>
          <w:marBottom w:val="0"/>
          <w:divBdr>
            <w:top w:val="none" w:sz="0" w:space="0" w:color="auto"/>
            <w:left w:val="none" w:sz="0" w:space="0" w:color="auto"/>
            <w:bottom w:val="none" w:sz="0" w:space="0" w:color="auto"/>
            <w:right w:val="none" w:sz="0" w:space="0" w:color="auto"/>
          </w:divBdr>
        </w:div>
        <w:div w:id="1782408359">
          <w:marLeft w:val="806"/>
          <w:marRight w:val="0"/>
          <w:marTop w:val="75"/>
          <w:marBottom w:val="0"/>
          <w:divBdr>
            <w:top w:val="none" w:sz="0" w:space="0" w:color="auto"/>
            <w:left w:val="none" w:sz="0" w:space="0" w:color="auto"/>
            <w:bottom w:val="none" w:sz="0" w:space="0" w:color="auto"/>
            <w:right w:val="none" w:sz="0" w:space="0" w:color="auto"/>
          </w:divBdr>
        </w:div>
        <w:div w:id="850414772">
          <w:marLeft w:val="274"/>
          <w:marRight w:val="0"/>
          <w:marTop w:val="150"/>
          <w:marBottom w:val="0"/>
          <w:divBdr>
            <w:top w:val="none" w:sz="0" w:space="0" w:color="auto"/>
            <w:left w:val="none" w:sz="0" w:space="0" w:color="auto"/>
            <w:bottom w:val="none" w:sz="0" w:space="0" w:color="auto"/>
            <w:right w:val="none" w:sz="0" w:space="0" w:color="auto"/>
          </w:divBdr>
        </w:div>
        <w:div w:id="840386288">
          <w:marLeft w:val="806"/>
          <w:marRight w:val="0"/>
          <w:marTop w:val="75"/>
          <w:marBottom w:val="0"/>
          <w:divBdr>
            <w:top w:val="none" w:sz="0" w:space="0" w:color="auto"/>
            <w:left w:val="none" w:sz="0" w:space="0" w:color="auto"/>
            <w:bottom w:val="none" w:sz="0" w:space="0" w:color="auto"/>
            <w:right w:val="none" w:sz="0" w:space="0" w:color="auto"/>
          </w:divBdr>
        </w:div>
        <w:div w:id="310139766">
          <w:marLeft w:val="806"/>
          <w:marRight w:val="0"/>
          <w:marTop w:val="75"/>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09297169">
      <w:bodyDiv w:val="1"/>
      <w:marLeft w:val="0"/>
      <w:marRight w:val="0"/>
      <w:marTop w:val="0"/>
      <w:marBottom w:val="0"/>
      <w:divBdr>
        <w:top w:val="none" w:sz="0" w:space="0" w:color="auto"/>
        <w:left w:val="none" w:sz="0" w:space="0" w:color="auto"/>
        <w:bottom w:val="none" w:sz="0" w:space="0" w:color="auto"/>
        <w:right w:val="none" w:sz="0" w:space="0" w:color="auto"/>
      </w:divBdr>
      <w:divsChild>
        <w:div w:id="406194659">
          <w:marLeft w:val="547"/>
          <w:marRight w:val="0"/>
          <w:marTop w:val="154"/>
          <w:marBottom w:val="0"/>
          <w:divBdr>
            <w:top w:val="none" w:sz="0" w:space="0" w:color="auto"/>
            <w:left w:val="none" w:sz="0" w:space="0" w:color="auto"/>
            <w:bottom w:val="none" w:sz="0" w:space="0" w:color="auto"/>
            <w:right w:val="none" w:sz="0" w:space="0" w:color="auto"/>
          </w:divBdr>
        </w:div>
        <w:div w:id="2104690611">
          <w:marLeft w:val="1166"/>
          <w:marRight w:val="0"/>
          <w:marTop w:val="134"/>
          <w:marBottom w:val="0"/>
          <w:divBdr>
            <w:top w:val="none" w:sz="0" w:space="0" w:color="auto"/>
            <w:left w:val="none" w:sz="0" w:space="0" w:color="auto"/>
            <w:bottom w:val="none" w:sz="0" w:space="0" w:color="auto"/>
            <w:right w:val="none" w:sz="0" w:space="0" w:color="auto"/>
          </w:divBdr>
        </w:div>
        <w:div w:id="2012490090">
          <w:marLeft w:val="1166"/>
          <w:marRight w:val="0"/>
          <w:marTop w:val="154"/>
          <w:marBottom w:val="0"/>
          <w:divBdr>
            <w:top w:val="none" w:sz="0" w:space="0" w:color="auto"/>
            <w:left w:val="none" w:sz="0" w:space="0" w:color="auto"/>
            <w:bottom w:val="none" w:sz="0" w:space="0" w:color="auto"/>
            <w:right w:val="none" w:sz="0" w:space="0" w:color="auto"/>
          </w:divBdr>
        </w:div>
        <w:div w:id="161363386">
          <w:marLeft w:val="547"/>
          <w:marRight w:val="0"/>
          <w:marTop w:val="154"/>
          <w:marBottom w:val="0"/>
          <w:divBdr>
            <w:top w:val="none" w:sz="0" w:space="0" w:color="auto"/>
            <w:left w:val="none" w:sz="0" w:space="0" w:color="auto"/>
            <w:bottom w:val="none" w:sz="0" w:space="0" w:color="auto"/>
            <w:right w:val="none" w:sz="0" w:space="0" w:color="auto"/>
          </w:divBdr>
        </w:div>
        <w:div w:id="323357118">
          <w:marLeft w:val="1166"/>
          <w:marRight w:val="0"/>
          <w:marTop w:val="134"/>
          <w:marBottom w:val="0"/>
          <w:divBdr>
            <w:top w:val="none" w:sz="0" w:space="0" w:color="auto"/>
            <w:left w:val="none" w:sz="0" w:space="0" w:color="auto"/>
            <w:bottom w:val="none" w:sz="0" w:space="0" w:color="auto"/>
            <w:right w:val="none" w:sz="0" w:space="0" w:color="auto"/>
          </w:divBdr>
        </w:div>
      </w:divsChild>
    </w:div>
    <w:div w:id="1511022335">
      <w:bodyDiv w:val="1"/>
      <w:marLeft w:val="0"/>
      <w:marRight w:val="0"/>
      <w:marTop w:val="0"/>
      <w:marBottom w:val="0"/>
      <w:divBdr>
        <w:top w:val="none" w:sz="0" w:space="0" w:color="auto"/>
        <w:left w:val="none" w:sz="0" w:space="0" w:color="auto"/>
        <w:bottom w:val="none" w:sz="0" w:space="0" w:color="auto"/>
        <w:right w:val="none" w:sz="0" w:space="0" w:color="auto"/>
      </w:divBdr>
      <w:divsChild>
        <w:div w:id="1149513418">
          <w:marLeft w:val="547"/>
          <w:marRight w:val="0"/>
          <w:marTop w:val="154"/>
          <w:marBottom w:val="0"/>
          <w:divBdr>
            <w:top w:val="none" w:sz="0" w:space="0" w:color="auto"/>
            <w:left w:val="none" w:sz="0" w:space="0" w:color="auto"/>
            <w:bottom w:val="none" w:sz="0" w:space="0" w:color="auto"/>
            <w:right w:val="none" w:sz="0" w:space="0" w:color="auto"/>
          </w:divBdr>
        </w:div>
        <w:div w:id="387388491">
          <w:marLeft w:val="1166"/>
          <w:marRight w:val="0"/>
          <w:marTop w:val="134"/>
          <w:marBottom w:val="0"/>
          <w:divBdr>
            <w:top w:val="none" w:sz="0" w:space="0" w:color="auto"/>
            <w:left w:val="none" w:sz="0" w:space="0" w:color="auto"/>
            <w:bottom w:val="none" w:sz="0" w:space="0" w:color="auto"/>
            <w:right w:val="none" w:sz="0" w:space="0" w:color="auto"/>
          </w:divBdr>
        </w:div>
        <w:div w:id="1991009873">
          <w:marLeft w:val="1800"/>
          <w:marRight w:val="0"/>
          <w:marTop w:val="115"/>
          <w:marBottom w:val="0"/>
          <w:divBdr>
            <w:top w:val="none" w:sz="0" w:space="0" w:color="auto"/>
            <w:left w:val="none" w:sz="0" w:space="0" w:color="auto"/>
            <w:bottom w:val="none" w:sz="0" w:space="0" w:color="auto"/>
            <w:right w:val="none" w:sz="0" w:space="0" w:color="auto"/>
          </w:divBdr>
        </w:div>
        <w:div w:id="1910187138">
          <w:marLeft w:val="1800"/>
          <w:marRight w:val="0"/>
          <w:marTop w:val="115"/>
          <w:marBottom w:val="0"/>
          <w:divBdr>
            <w:top w:val="none" w:sz="0" w:space="0" w:color="auto"/>
            <w:left w:val="none" w:sz="0" w:space="0" w:color="auto"/>
            <w:bottom w:val="none" w:sz="0" w:space="0" w:color="auto"/>
            <w:right w:val="none" w:sz="0" w:space="0" w:color="auto"/>
          </w:divBdr>
        </w:div>
        <w:div w:id="887843726">
          <w:marLeft w:val="1166"/>
          <w:marRight w:val="0"/>
          <w:marTop w:val="134"/>
          <w:marBottom w:val="0"/>
          <w:divBdr>
            <w:top w:val="none" w:sz="0" w:space="0" w:color="auto"/>
            <w:left w:val="none" w:sz="0" w:space="0" w:color="auto"/>
            <w:bottom w:val="none" w:sz="0" w:space="0" w:color="auto"/>
            <w:right w:val="none" w:sz="0" w:space="0" w:color="auto"/>
          </w:divBdr>
        </w:div>
      </w:divsChild>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90237978">
      <w:bodyDiv w:val="1"/>
      <w:marLeft w:val="0"/>
      <w:marRight w:val="0"/>
      <w:marTop w:val="0"/>
      <w:marBottom w:val="0"/>
      <w:divBdr>
        <w:top w:val="none" w:sz="0" w:space="0" w:color="auto"/>
        <w:left w:val="none" w:sz="0" w:space="0" w:color="auto"/>
        <w:bottom w:val="none" w:sz="0" w:space="0" w:color="auto"/>
        <w:right w:val="none" w:sz="0" w:space="0" w:color="auto"/>
      </w:divBdr>
      <w:divsChild>
        <w:div w:id="931940158">
          <w:marLeft w:val="547"/>
          <w:marRight w:val="0"/>
          <w:marTop w:val="154"/>
          <w:marBottom w:val="0"/>
          <w:divBdr>
            <w:top w:val="none" w:sz="0" w:space="0" w:color="auto"/>
            <w:left w:val="none" w:sz="0" w:space="0" w:color="auto"/>
            <w:bottom w:val="none" w:sz="0" w:space="0" w:color="auto"/>
            <w:right w:val="none" w:sz="0" w:space="0" w:color="auto"/>
          </w:divBdr>
        </w:div>
        <w:div w:id="871259182">
          <w:marLeft w:val="1166"/>
          <w:marRight w:val="0"/>
          <w:marTop w:val="134"/>
          <w:marBottom w:val="0"/>
          <w:divBdr>
            <w:top w:val="none" w:sz="0" w:space="0" w:color="auto"/>
            <w:left w:val="none" w:sz="0" w:space="0" w:color="auto"/>
            <w:bottom w:val="none" w:sz="0" w:space="0" w:color="auto"/>
            <w:right w:val="none" w:sz="0" w:space="0" w:color="auto"/>
          </w:divBdr>
        </w:div>
        <w:div w:id="330060531">
          <w:marLeft w:val="1166"/>
          <w:marRight w:val="0"/>
          <w:marTop w:val="134"/>
          <w:marBottom w:val="0"/>
          <w:divBdr>
            <w:top w:val="none" w:sz="0" w:space="0" w:color="auto"/>
            <w:left w:val="none" w:sz="0" w:space="0" w:color="auto"/>
            <w:bottom w:val="none" w:sz="0" w:space="0" w:color="auto"/>
            <w:right w:val="none" w:sz="0" w:space="0" w:color="auto"/>
          </w:divBdr>
        </w:div>
      </w:divsChild>
    </w:div>
    <w:div w:id="1596941754">
      <w:bodyDiv w:val="1"/>
      <w:marLeft w:val="0"/>
      <w:marRight w:val="0"/>
      <w:marTop w:val="0"/>
      <w:marBottom w:val="0"/>
      <w:divBdr>
        <w:top w:val="none" w:sz="0" w:space="0" w:color="auto"/>
        <w:left w:val="none" w:sz="0" w:space="0" w:color="auto"/>
        <w:bottom w:val="none" w:sz="0" w:space="0" w:color="auto"/>
        <w:right w:val="none" w:sz="0" w:space="0" w:color="auto"/>
      </w:divBdr>
      <w:divsChild>
        <w:div w:id="171771060">
          <w:marLeft w:val="547"/>
          <w:marRight w:val="0"/>
          <w:marTop w:val="120"/>
          <w:marBottom w:val="0"/>
          <w:divBdr>
            <w:top w:val="none" w:sz="0" w:space="0" w:color="auto"/>
            <w:left w:val="none" w:sz="0" w:space="0" w:color="auto"/>
            <w:bottom w:val="none" w:sz="0" w:space="0" w:color="auto"/>
            <w:right w:val="none" w:sz="0" w:space="0" w:color="auto"/>
          </w:divBdr>
        </w:div>
        <w:div w:id="972517686">
          <w:marLeft w:val="1166"/>
          <w:marRight w:val="0"/>
          <w:marTop w:val="106"/>
          <w:marBottom w:val="0"/>
          <w:divBdr>
            <w:top w:val="none" w:sz="0" w:space="0" w:color="auto"/>
            <w:left w:val="none" w:sz="0" w:space="0" w:color="auto"/>
            <w:bottom w:val="none" w:sz="0" w:space="0" w:color="auto"/>
            <w:right w:val="none" w:sz="0" w:space="0" w:color="auto"/>
          </w:divBdr>
        </w:div>
        <w:div w:id="59060676">
          <w:marLeft w:val="1800"/>
          <w:marRight w:val="0"/>
          <w:marTop w:val="91"/>
          <w:marBottom w:val="0"/>
          <w:divBdr>
            <w:top w:val="none" w:sz="0" w:space="0" w:color="auto"/>
            <w:left w:val="none" w:sz="0" w:space="0" w:color="auto"/>
            <w:bottom w:val="none" w:sz="0" w:space="0" w:color="auto"/>
            <w:right w:val="none" w:sz="0" w:space="0" w:color="auto"/>
          </w:divBdr>
        </w:div>
        <w:div w:id="1797286387">
          <w:marLeft w:val="1800"/>
          <w:marRight w:val="0"/>
          <w:marTop w:val="91"/>
          <w:marBottom w:val="0"/>
          <w:divBdr>
            <w:top w:val="none" w:sz="0" w:space="0" w:color="auto"/>
            <w:left w:val="none" w:sz="0" w:space="0" w:color="auto"/>
            <w:bottom w:val="none" w:sz="0" w:space="0" w:color="auto"/>
            <w:right w:val="none" w:sz="0" w:space="0" w:color="auto"/>
          </w:divBdr>
        </w:div>
        <w:div w:id="383451889">
          <w:marLeft w:val="1800"/>
          <w:marRight w:val="0"/>
          <w:marTop w:val="91"/>
          <w:marBottom w:val="0"/>
          <w:divBdr>
            <w:top w:val="none" w:sz="0" w:space="0" w:color="auto"/>
            <w:left w:val="none" w:sz="0" w:space="0" w:color="auto"/>
            <w:bottom w:val="none" w:sz="0" w:space="0" w:color="auto"/>
            <w:right w:val="none" w:sz="0" w:space="0" w:color="auto"/>
          </w:divBdr>
        </w:div>
        <w:div w:id="1492066469">
          <w:marLeft w:val="1166"/>
          <w:marRight w:val="0"/>
          <w:marTop w:val="106"/>
          <w:marBottom w:val="0"/>
          <w:divBdr>
            <w:top w:val="none" w:sz="0" w:space="0" w:color="auto"/>
            <w:left w:val="none" w:sz="0" w:space="0" w:color="auto"/>
            <w:bottom w:val="none" w:sz="0" w:space="0" w:color="auto"/>
            <w:right w:val="none" w:sz="0" w:space="0" w:color="auto"/>
          </w:divBdr>
        </w:div>
        <w:div w:id="875122042">
          <w:marLeft w:val="1166"/>
          <w:marRight w:val="0"/>
          <w:marTop w:val="106"/>
          <w:marBottom w:val="0"/>
          <w:divBdr>
            <w:top w:val="none" w:sz="0" w:space="0" w:color="auto"/>
            <w:left w:val="none" w:sz="0" w:space="0" w:color="auto"/>
            <w:bottom w:val="none" w:sz="0" w:space="0" w:color="auto"/>
            <w:right w:val="none" w:sz="0" w:space="0" w:color="auto"/>
          </w:divBdr>
        </w:div>
        <w:div w:id="1640958942">
          <w:marLeft w:val="547"/>
          <w:marRight w:val="0"/>
          <w:marTop w:val="120"/>
          <w:marBottom w:val="0"/>
          <w:divBdr>
            <w:top w:val="none" w:sz="0" w:space="0" w:color="auto"/>
            <w:left w:val="none" w:sz="0" w:space="0" w:color="auto"/>
            <w:bottom w:val="none" w:sz="0" w:space="0" w:color="auto"/>
            <w:right w:val="none" w:sz="0" w:space="0" w:color="auto"/>
          </w:divBdr>
        </w:div>
        <w:div w:id="501091290">
          <w:marLeft w:val="1166"/>
          <w:marRight w:val="0"/>
          <w:marTop w:val="106"/>
          <w:marBottom w:val="0"/>
          <w:divBdr>
            <w:top w:val="none" w:sz="0" w:space="0" w:color="auto"/>
            <w:left w:val="none" w:sz="0" w:space="0" w:color="auto"/>
            <w:bottom w:val="none" w:sz="0" w:space="0" w:color="auto"/>
            <w:right w:val="none" w:sz="0" w:space="0" w:color="auto"/>
          </w:divBdr>
        </w:div>
        <w:div w:id="289826448">
          <w:marLeft w:val="1166"/>
          <w:marRight w:val="0"/>
          <w:marTop w:val="106"/>
          <w:marBottom w:val="0"/>
          <w:divBdr>
            <w:top w:val="none" w:sz="0" w:space="0" w:color="auto"/>
            <w:left w:val="none" w:sz="0" w:space="0" w:color="auto"/>
            <w:bottom w:val="none" w:sz="0" w:space="0" w:color="auto"/>
            <w:right w:val="none" w:sz="0" w:space="0" w:color="auto"/>
          </w:divBdr>
        </w:div>
        <w:div w:id="1814787030">
          <w:marLeft w:val="1166"/>
          <w:marRight w:val="0"/>
          <w:marTop w:val="106"/>
          <w:marBottom w:val="0"/>
          <w:divBdr>
            <w:top w:val="none" w:sz="0" w:space="0" w:color="auto"/>
            <w:left w:val="none" w:sz="0" w:space="0" w:color="auto"/>
            <w:bottom w:val="none" w:sz="0" w:space="0" w:color="auto"/>
            <w:right w:val="none" w:sz="0" w:space="0" w:color="auto"/>
          </w:divBdr>
        </w:div>
        <w:div w:id="1743019448">
          <w:marLeft w:val="1166"/>
          <w:marRight w:val="0"/>
          <w:marTop w:val="106"/>
          <w:marBottom w:val="0"/>
          <w:divBdr>
            <w:top w:val="none" w:sz="0" w:space="0" w:color="auto"/>
            <w:left w:val="none" w:sz="0" w:space="0" w:color="auto"/>
            <w:bottom w:val="none" w:sz="0" w:space="0" w:color="auto"/>
            <w:right w:val="none" w:sz="0" w:space="0" w:color="auto"/>
          </w:divBdr>
        </w:div>
        <w:div w:id="1807622612">
          <w:marLeft w:val="1166"/>
          <w:marRight w:val="0"/>
          <w:marTop w:val="106"/>
          <w:marBottom w:val="0"/>
          <w:divBdr>
            <w:top w:val="none" w:sz="0" w:space="0" w:color="auto"/>
            <w:left w:val="none" w:sz="0" w:space="0" w:color="auto"/>
            <w:bottom w:val="none" w:sz="0" w:space="0" w:color="auto"/>
            <w:right w:val="none" w:sz="0" w:space="0" w:color="auto"/>
          </w:divBdr>
        </w:div>
      </w:divsChild>
    </w:div>
    <w:div w:id="1602451090">
      <w:bodyDiv w:val="1"/>
      <w:marLeft w:val="0"/>
      <w:marRight w:val="0"/>
      <w:marTop w:val="0"/>
      <w:marBottom w:val="0"/>
      <w:divBdr>
        <w:top w:val="none" w:sz="0" w:space="0" w:color="auto"/>
        <w:left w:val="none" w:sz="0" w:space="0" w:color="auto"/>
        <w:bottom w:val="none" w:sz="0" w:space="0" w:color="auto"/>
        <w:right w:val="none" w:sz="0" w:space="0" w:color="auto"/>
      </w:divBdr>
      <w:divsChild>
        <w:div w:id="327289461">
          <w:marLeft w:val="547"/>
          <w:marRight w:val="0"/>
          <w:marTop w:val="154"/>
          <w:marBottom w:val="0"/>
          <w:divBdr>
            <w:top w:val="none" w:sz="0" w:space="0" w:color="auto"/>
            <w:left w:val="none" w:sz="0" w:space="0" w:color="auto"/>
            <w:bottom w:val="none" w:sz="0" w:space="0" w:color="auto"/>
            <w:right w:val="none" w:sz="0" w:space="0" w:color="auto"/>
          </w:divBdr>
        </w:div>
        <w:div w:id="892303617">
          <w:marLeft w:val="1166"/>
          <w:marRight w:val="0"/>
          <w:marTop w:val="134"/>
          <w:marBottom w:val="0"/>
          <w:divBdr>
            <w:top w:val="none" w:sz="0" w:space="0" w:color="auto"/>
            <w:left w:val="none" w:sz="0" w:space="0" w:color="auto"/>
            <w:bottom w:val="none" w:sz="0" w:space="0" w:color="auto"/>
            <w:right w:val="none" w:sz="0" w:space="0" w:color="auto"/>
          </w:divBdr>
        </w:div>
        <w:div w:id="1919635785">
          <w:marLeft w:val="1166"/>
          <w:marRight w:val="0"/>
          <w:marTop w:val="134"/>
          <w:marBottom w:val="0"/>
          <w:divBdr>
            <w:top w:val="none" w:sz="0" w:space="0" w:color="auto"/>
            <w:left w:val="none" w:sz="0" w:space="0" w:color="auto"/>
            <w:bottom w:val="none" w:sz="0" w:space="0" w:color="auto"/>
            <w:right w:val="none" w:sz="0" w:space="0" w:color="auto"/>
          </w:divBdr>
        </w:div>
        <w:div w:id="826625854">
          <w:marLeft w:val="1166"/>
          <w:marRight w:val="0"/>
          <w:marTop w:val="134"/>
          <w:marBottom w:val="0"/>
          <w:divBdr>
            <w:top w:val="none" w:sz="0" w:space="0" w:color="auto"/>
            <w:left w:val="none" w:sz="0" w:space="0" w:color="auto"/>
            <w:bottom w:val="none" w:sz="0" w:space="0" w:color="auto"/>
            <w:right w:val="none" w:sz="0" w:space="0" w:color="auto"/>
          </w:divBdr>
        </w:div>
        <w:div w:id="863639358">
          <w:marLeft w:val="547"/>
          <w:marRight w:val="0"/>
          <w:marTop w:val="154"/>
          <w:marBottom w:val="0"/>
          <w:divBdr>
            <w:top w:val="none" w:sz="0" w:space="0" w:color="auto"/>
            <w:left w:val="none" w:sz="0" w:space="0" w:color="auto"/>
            <w:bottom w:val="none" w:sz="0" w:space="0" w:color="auto"/>
            <w:right w:val="none" w:sz="0" w:space="0" w:color="auto"/>
          </w:divBdr>
        </w:div>
        <w:div w:id="1088618772">
          <w:marLeft w:val="1166"/>
          <w:marRight w:val="0"/>
          <w:marTop w:val="134"/>
          <w:marBottom w:val="0"/>
          <w:divBdr>
            <w:top w:val="none" w:sz="0" w:space="0" w:color="auto"/>
            <w:left w:val="none" w:sz="0" w:space="0" w:color="auto"/>
            <w:bottom w:val="none" w:sz="0" w:space="0" w:color="auto"/>
            <w:right w:val="none" w:sz="0" w:space="0" w:color="auto"/>
          </w:divBdr>
        </w:div>
      </w:divsChild>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08791360">
      <w:bodyDiv w:val="1"/>
      <w:marLeft w:val="0"/>
      <w:marRight w:val="0"/>
      <w:marTop w:val="0"/>
      <w:marBottom w:val="0"/>
      <w:divBdr>
        <w:top w:val="none" w:sz="0" w:space="0" w:color="auto"/>
        <w:left w:val="none" w:sz="0" w:space="0" w:color="auto"/>
        <w:bottom w:val="none" w:sz="0" w:space="0" w:color="auto"/>
        <w:right w:val="none" w:sz="0" w:space="0" w:color="auto"/>
      </w:divBdr>
      <w:divsChild>
        <w:div w:id="13701348">
          <w:marLeft w:val="274"/>
          <w:marRight w:val="0"/>
          <w:marTop w:val="115"/>
          <w:marBottom w:val="0"/>
          <w:divBdr>
            <w:top w:val="none" w:sz="0" w:space="0" w:color="auto"/>
            <w:left w:val="none" w:sz="0" w:space="0" w:color="auto"/>
            <w:bottom w:val="none" w:sz="0" w:space="0" w:color="auto"/>
            <w:right w:val="none" w:sz="0" w:space="0" w:color="auto"/>
          </w:divBdr>
        </w:div>
        <w:div w:id="1225795947">
          <w:marLeft w:val="274"/>
          <w:marRight w:val="0"/>
          <w:marTop w:val="115"/>
          <w:marBottom w:val="0"/>
          <w:divBdr>
            <w:top w:val="none" w:sz="0" w:space="0" w:color="auto"/>
            <w:left w:val="none" w:sz="0" w:space="0" w:color="auto"/>
            <w:bottom w:val="none" w:sz="0" w:space="0" w:color="auto"/>
            <w:right w:val="none" w:sz="0" w:space="0" w:color="auto"/>
          </w:divBdr>
        </w:div>
        <w:div w:id="252935786">
          <w:marLeft w:val="835"/>
          <w:marRight w:val="0"/>
          <w:marTop w:val="96"/>
          <w:marBottom w:val="0"/>
          <w:divBdr>
            <w:top w:val="none" w:sz="0" w:space="0" w:color="auto"/>
            <w:left w:val="none" w:sz="0" w:space="0" w:color="auto"/>
            <w:bottom w:val="none" w:sz="0" w:space="0" w:color="auto"/>
            <w:right w:val="none" w:sz="0" w:space="0" w:color="auto"/>
          </w:divBdr>
        </w:div>
        <w:div w:id="400448733">
          <w:marLeft w:val="835"/>
          <w:marRight w:val="0"/>
          <w:marTop w:val="96"/>
          <w:marBottom w:val="0"/>
          <w:divBdr>
            <w:top w:val="none" w:sz="0" w:space="0" w:color="auto"/>
            <w:left w:val="none" w:sz="0" w:space="0" w:color="auto"/>
            <w:bottom w:val="none" w:sz="0" w:space="0" w:color="auto"/>
            <w:right w:val="none" w:sz="0" w:space="0" w:color="auto"/>
          </w:divBdr>
        </w:div>
        <w:div w:id="46145000">
          <w:marLeft w:val="835"/>
          <w:marRight w:val="0"/>
          <w:marTop w:val="96"/>
          <w:marBottom w:val="0"/>
          <w:divBdr>
            <w:top w:val="none" w:sz="0" w:space="0" w:color="auto"/>
            <w:left w:val="none" w:sz="0" w:space="0" w:color="auto"/>
            <w:bottom w:val="none" w:sz="0" w:space="0" w:color="auto"/>
            <w:right w:val="none" w:sz="0" w:space="0" w:color="auto"/>
          </w:divBdr>
        </w:div>
      </w:divsChild>
    </w:div>
    <w:div w:id="1727292654">
      <w:bodyDiv w:val="1"/>
      <w:marLeft w:val="0"/>
      <w:marRight w:val="0"/>
      <w:marTop w:val="0"/>
      <w:marBottom w:val="0"/>
      <w:divBdr>
        <w:top w:val="none" w:sz="0" w:space="0" w:color="auto"/>
        <w:left w:val="none" w:sz="0" w:space="0" w:color="auto"/>
        <w:bottom w:val="none" w:sz="0" w:space="0" w:color="auto"/>
        <w:right w:val="none" w:sz="0" w:space="0" w:color="auto"/>
      </w:divBdr>
      <w:divsChild>
        <w:div w:id="27728804">
          <w:marLeft w:val="274"/>
          <w:marRight w:val="0"/>
          <w:marTop w:val="150"/>
          <w:marBottom w:val="0"/>
          <w:divBdr>
            <w:top w:val="none" w:sz="0" w:space="0" w:color="auto"/>
            <w:left w:val="none" w:sz="0" w:space="0" w:color="auto"/>
            <w:bottom w:val="none" w:sz="0" w:space="0" w:color="auto"/>
            <w:right w:val="none" w:sz="0" w:space="0" w:color="auto"/>
          </w:divBdr>
        </w:div>
        <w:div w:id="1575041037">
          <w:marLeft w:val="806"/>
          <w:marRight w:val="0"/>
          <w:marTop w:val="75"/>
          <w:marBottom w:val="0"/>
          <w:divBdr>
            <w:top w:val="none" w:sz="0" w:space="0" w:color="auto"/>
            <w:left w:val="none" w:sz="0" w:space="0" w:color="auto"/>
            <w:bottom w:val="none" w:sz="0" w:space="0" w:color="auto"/>
            <w:right w:val="none" w:sz="0" w:space="0" w:color="auto"/>
          </w:divBdr>
        </w:div>
        <w:div w:id="77332833">
          <w:marLeft w:val="806"/>
          <w:marRight w:val="0"/>
          <w:marTop w:val="75"/>
          <w:marBottom w:val="0"/>
          <w:divBdr>
            <w:top w:val="none" w:sz="0" w:space="0" w:color="auto"/>
            <w:left w:val="none" w:sz="0" w:space="0" w:color="auto"/>
            <w:bottom w:val="none" w:sz="0" w:space="0" w:color="auto"/>
            <w:right w:val="none" w:sz="0" w:space="0" w:color="auto"/>
          </w:divBdr>
        </w:div>
        <w:div w:id="1491677362">
          <w:marLeft w:val="1354"/>
          <w:marRight w:val="0"/>
          <w:marTop w:val="75"/>
          <w:marBottom w:val="0"/>
          <w:divBdr>
            <w:top w:val="none" w:sz="0" w:space="0" w:color="auto"/>
            <w:left w:val="none" w:sz="0" w:space="0" w:color="auto"/>
            <w:bottom w:val="none" w:sz="0" w:space="0" w:color="auto"/>
            <w:right w:val="none" w:sz="0" w:space="0" w:color="auto"/>
          </w:divBdr>
        </w:div>
        <w:div w:id="2075934496">
          <w:marLeft w:val="1354"/>
          <w:marRight w:val="0"/>
          <w:marTop w:val="75"/>
          <w:marBottom w:val="0"/>
          <w:divBdr>
            <w:top w:val="none" w:sz="0" w:space="0" w:color="auto"/>
            <w:left w:val="none" w:sz="0" w:space="0" w:color="auto"/>
            <w:bottom w:val="none" w:sz="0" w:space="0" w:color="auto"/>
            <w:right w:val="none" w:sz="0" w:space="0" w:color="auto"/>
          </w:divBdr>
        </w:div>
        <w:div w:id="668481816">
          <w:marLeft w:val="1354"/>
          <w:marRight w:val="0"/>
          <w:marTop w:val="75"/>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47013772">
      <w:bodyDiv w:val="1"/>
      <w:marLeft w:val="0"/>
      <w:marRight w:val="0"/>
      <w:marTop w:val="0"/>
      <w:marBottom w:val="0"/>
      <w:divBdr>
        <w:top w:val="none" w:sz="0" w:space="0" w:color="auto"/>
        <w:left w:val="none" w:sz="0" w:space="0" w:color="auto"/>
        <w:bottom w:val="none" w:sz="0" w:space="0" w:color="auto"/>
        <w:right w:val="none" w:sz="0" w:space="0" w:color="auto"/>
      </w:divBdr>
      <w:divsChild>
        <w:div w:id="1205482594">
          <w:marLeft w:val="547"/>
          <w:marRight w:val="0"/>
          <w:marTop w:val="154"/>
          <w:marBottom w:val="0"/>
          <w:divBdr>
            <w:top w:val="none" w:sz="0" w:space="0" w:color="auto"/>
            <w:left w:val="none" w:sz="0" w:space="0" w:color="auto"/>
            <w:bottom w:val="none" w:sz="0" w:space="0" w:color="auto"/>
            <w:right w:val="none" w:sz="0" w:space="0" w:color="auto"/>
          </w:divBdr>
        </w:div>
        <w:div w:id="630938870">
          <w:marLeft w:val="547"/>
          <w:marRight w:val="0"/>
          <w:marTop w:val="154"/>
          <w:marBottom w:val="0"/>
          <w:divBdr>
            <w:top w:val="none" w:sz="0" w:space="0" w:color="auto"/>
            <w:left w:val="none" w:sz="0" w:space="0" w:color="auto"/>
            <w:bottom w:val="none" w:sz="0" w:space="0" w:color="auto"/>
            <w:right w:val="none" w:sz="0" w:space="0" w:color="auto"/>
          </w:divBdr>
        </w:div>
        <w:div w:id="235939623">
          <w:marLeft w:val="1166"/>
          <w:marRight w:val="0"/>
          <w:marTop w:val="134"/>
          <w:marBottom w:val="0"/>
          <w:divBdr>
            <w:top w:val="none" w:sz="0" w:space="0" w:color="auto"/>
            <w:left w:val="none" w:sz="0" w:space="0" w:color="auto"/>
            <w:bottom w:val="none" w:sz="0" w:space="0" w:color="auto"/>
            <w:right w:val="none" w:sz="0" w:space="0" w:color="auto"/>
          </w:divBdr>
        </w:div>
        <w:div w:id="737704845">
          <w:marLeft w:val="1166"/>
          <w:marRight w:val="0"/>
          <w:marTop w:val="134"/>
          <w:marBottom w:val="0"/>
          <w:divBdr>
            <w:top w:val="none" w:sz="0" w:space="0" w:color="auto"/>
            <w:left w:val="none" w:sz="0" w:space="0" w:color="auto"/>
            <w:bottom w:val="none" w:sz="0" w:space="0" w:color="auto"/>
            <w:right w:val="none" w:sz="0" w:space="0" w:color="auto"/>
          </w:divBdr>
        </w:div>
        <w:div w:id="482938243">
          <w:marLeft w:val="1166"/>
          <w:marRight w:val="0"/>
          <w:marTop w:val="134"/>
          <w:marBottom w:val="0"/>
          <w:divBdr>
            <w:top w:val="none" w:sz="0" w:space="0" w:color="auto"/>
            <w:left w:val="none" w:sz="0" w:space="0" w:color="auto"/>
            <w:bottom w:val="none" w:sz="0" w:space="0" w:color="auto"/>
            <w:right w:val="none" w:sz="0" w:space="0" w:color="auto"/>
          </w:divBdr>
        </w:div>
      </w:divsChild>
    </w:div>
    <w:div w:id="1885216909">
      <w:bodyDiv w:val="1"/>
      <w:marLeft w:val="0"/>
      <w:marRight w:val="0"/>
      <w:marTop w:val="0"/>
      <w:marBottom w:val="0"/>
      <w:divBdr>
        <w:top w:val="none" w:sz="0" w:space="0" w:color="auto"/>
        <w:left w:val="none" w:sz="0" w:space="0" w:color="auto"/>
        <w:bottom w:val="none" w:sz="0" w:space="0" w:color="auto"/>
        <w:right w:val="none" w:sz="0" w:space="0" w:color="auto"/>
      </w:divBdr>
      <w:divsChild>
        <w:div w:id="259488519">
          <w:marLeft w:val="547"/>
          <w:marRight w:val="0"/>
          <w:marTop w:val="154"/>
          <w:marBottom w:val="0"/>
          <w:divBdr>
            <w:top w:val="none" w:sz="0" w:space="0" w:color="auto"/>
            <w:left w:val="none" w:sz="0" w:space="0" w:color="auto"/>
            <w:bottom w:val="none" w:sz="0" w:space="0" w:color="auto"/>
            <w:right w:val="none" w:sz="0" w:space="0" w:color="auto"/>
          </w:divBdr>
        </w:div>
        <w:div w:id="198933509">
          <w:marLeft w:val="547"/>
          <w:marRight w:val="0"/>
          <w:marTop w:val="154"/>
          <w:marBottom w:val="0"/>
          <w:divBdr>
            <w:top w:val="none" w:sz="0" w:space="0" w:color="auto"/>
            <w:left w:val="none" w:sz="0" w:space="0" w:color="auto"/>
            <w:bottom w:val="none" w:sz="0" w:space="0" w:color="auto"/>
            <w:right w:val="none" w:sz="0" w:space="0" w:color="auto"/>
          </w:divBdr>
        </w:div>
        <w:div w:id="57752919">
          <w:marLeft w:val="547"/>
          <w:marRight w:val="0"/>
          <w:marTop w:val="154"/>
          <w:marBottom w:val="0"/>
          <w:divBdr>
            <w:top w:val="none" w:sz="0" w:space="0" w:color="auto"/>
            <w:left w:val="none" w:sz="0" w:space="0" w:color="auto"/>
            <w:bottom w:val="none" w:sz="0" w:space="0" w:color="auto"/>
            <w:right w:val="none" w:sz="0" w:space="0" w:color="auto"/>
          </w:divBdr>
        </w:div>
        <w:div w:id="279068062">
          <w:marLeft w:val="547"/>
          <w:marRight w:val="0"/>
          <w:marTop w:val="154"/>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05294782">
      <w:bodyDiv w:val="1"/>
      <w:marLeft w:val="0"/>
      <w:marRight w:val="0"/>
      <w:marTop w:val="0"/>
      <w:marBottom w:val="0"/>
      <w:divBdr>
        <w:top w:val="none" w:sz="0" w:space="0" w:color="auto"/>
        <w:left w:val="none" w:sz="0" w:space="0" w:color="auto"/>
        <w:bottom w:val="none" w:sz="0" w:space="0" w:color="auto"/>
        <w:right w:val="none" w:sz="0" w:space="0" w:color="auto"/>
      </w:divBdr>
      <w:divsChild>
        <w:div w:id="1201361132">
          <w:marLeft w:val="547"/>
          <w:marRight w:val="0"/>
          <w:marTop w:val="106"/>
          <w:marBottom w:val="0"/>
          <w:divBdr>
            <w:top w:val="none" w:sz="0" w:space="0" w:color="auto"/>
            <w:left w:val="none" w:sz="0" w:space="0" w:color="auto"/>
            <w:bottom w:val="none" w:sz="0" w:space="0" w:color="auto"/>
            <w:right w:val="none" w:sz="0" w:space="0" w:color="auto"/>
          </w:divBdr>
        </w:div>
        <w:div w:id="1247570394">
          <w:marLeft w:val="1166"/>
          <w:marRight w:val="0"/>
          <w:marTop w:val="96"/>
          <w:marBottom w:val="0"/>
          <w:divBdr>
            <w:top w:val="none" w:sz="0" w:space="0" w:color="auto"/>
            <w:left w:val="none" w:sz="0" w:space="0" w:color="auto"/>
            <w:bottom w:val="none" w:sz="0" w:space="0" w:color="auto"/>
            <w:right w:val="none" w:sz="0" w:space="0" w:color="auto"/>
          </w:divBdr>
        </w:div>
        <w:div w:id="746348468">
          <w:marLeft w:val="1800"/>
          <w:marRight w:val="0"/>
          <w:marTop w:val="82"/>
          <w:marBottom w:val="0"/>
          <w:divBdr>
            <w:top w:val="none" w:sz="0" w:space="0" w:color="auto"/>
            <w:left w:val="none" w:sz="0" w:space="0" w:color="auto"/>
            <w:bottom w:val="none" w:sz="0" w:space="0" w:color="auto"/>
            <w:right w:val="none" w:sz="0" w:space="0" w:color="auto"/>
          </w:divBdr>
        </w:div>
        <w:div w:id="1229532831">
          <w:marLeft w:val="1800"/>
          <w:marRight w:val="0"/>
          <w:marTop w:val="82"/>
          <w:marBottom w:val="0"/>
          <w:divBdr>
            <w:top w:val="none" w:sz="0" w:space="0" w:color="auto"/>
            <w:left w:val="none" w:sz="0" w:space="0" w:color="auto"/>
            <w:bottom w:val="none" w:sz="0" w:space="0" w:color="auto"/>
            <w:right w:val="none" w:sz="0" w:space="0" w:color="auto"/>
          </w:divBdr>
        </w:div>
        <w:div w:id="272400147">
          <w:marLeft w:val="1800"/>
          <w:marRight w:val="0"/>
          <w:marTop w:val="82"/>
          <w:marBottom w:val="0"/>
          <w:divBdr>
            <w:top w:val="none" w:sz="0" w:space="0" w:color="auto"/>
            <w:left w:val="none" w:sz="0" w:space="0" w:color="auto"/>
            <w:bottom w:val="none" w:sz="0" w:space="0" w:color="auto"/>
            <w:right w:val="none" w:sz="0" w:space="0" w:color="auto"/>
          </w:divBdr>
        </w:div>
        <w:div w:id="950665219">
          <w:marLeft w:val="1800"/>
          <w:marRight w:val="0"/>
          <w:marTop w:val="82"/>
          <w:marBottom w:val="0"/>
          <w:divBdr>
            <w:top w:val="none" w:sz="0" w:space="0" w:color="auto"/>
            <w:left w:val="none" w:sz="0" w:space="0" w:color="auto"/>
            <w:bottom w:val="none" w:sz="0" w:space="0" w:color="auto"/>
            <w:right w:val="none" w:sz="0" w:space="0" w:color="auto"/>
          </w:divBdr>
        </w:div>
        <w:div w:id="1866097516">
          <w:marLeft w:val="1800"/>
          <w:marRight w:val="0"/>
          <w:marTop w:val="82"/>
          <w:marBottom w:val="0"/>
          <w:divBdr>
            <w:top w:val="none" w:sz="0" w:space="0" w:color="auto"/>
            <w:left w:val="none" w:sz="0" w:space="0" w:color="auto"/>
            <w:bottom w:val="none" w:sz="0" w:space="0" w:color="auto"/>
            <w:right w:val="none" w:sz="0" w:space="0" w:color="auto"/>
          </w:divBdr>
        </w:div>
        <w:div w:id="2031294372">
          <w:marLeft w:val="547"/>
          <w:marRight w:val="0"/>
          <w:marTop w:val="106"/>
          <w:marBottom w:val="0"/>
          <w:divBdr>
            <w:top w:val="none" w:sz="0" w:space="0" w:color="auto"/>
            <w:left w:val="none" w:sz="0" w:space="0" w:color="auto"/>
            <w:bottom w:val="none" w:sz="0" w:space="0" w:color="auto"/>
            <w:right w:val="none" w:sz="0" w:space="0" w:color="auto"/>
          </w:divBdr>
        </w:div>
        <w:div w:id="1561213970">
          <w:marLeft w:val="1166"/>
          <w:marRight w:val="0"/>
          <w:marTop w:val="96"/>
          <w:marBottom w:val="0"/>
          <w:divBdr>
            <w:top w:val="none" w:sz="0" w:space="0" w:color="auto"/>
            <w:left w:val="none" w:sz="0" w:space="0" w:color="auto"/>
            <w:bottom w:val="none" w:sz="0" w:space="0" w:color="auto"/>
            <w:right w:val="none" w:sz="0" w:space="0" w:color="auto"/>
          </w:divBdr>
        </w:div>
        <w:div w:id="2138329982">
          <w:marLeft w:val="547"/>
          <w:marRight w:val="0"/>
          <w:marTop w:val="106"/>
          <w:marBottom w:val="0"/>
          <w:divBdr>
            <w:top w:val="none" w:sz="0" w:space="0" w:color="auto"/>
            <w:left w:val="none" w:sz="0" w:space="0" w:color="auto"/>
            <w:bottom w:val="none" w:sz="0" w:space="0" w:color="auto"/>
            <w:right w:val="none" w:sz="0" w:space="0" w:color="auto"/>
          </w:divBdr>
        </w:div>
        <w:div w:id="1823352101">
          <w:marLeft w:val="547"/>
          <w:marRight w:val="0"/>
          <w:marTop w:val="106"/>
          <w:marBottom w:val="0"/>
          <w:divBdr>
            <w:top w:val="none" w:sz="0" w:space="0" w:color="auto"/>
            <w:left w:val="none" w:sz="0" w:space="0" w:color="auto"/>
            <w:bottom w:val="none" w:sz="0" w:space="0" w:color="auto"/>
            <w:right w:val="none" w:sz="0" w:space="0" w:color="auto"/>
          </w:divBdr>
        </w:div>
        <w:div w:id="200174917">
          <w:marLeft w:val="547"/>
          <w:marRight w:val="0"/>
          <w:marTop w:val="106"/>
          <w:marBottom w:val="0"/>
          <w:divBdr>
            <w:top w:val="none" w:sz="0" w:space="0" w:color="auto"/>
            <w:left w:val="none" w:sz="0" w:space="0" w:color="auto"/>
            <w:bottom w:val="none" w:sz="0" w:space="0" w:color="auto"/>
            <w:right w:val="none" w:sz="0" w:space="0" w:color="auto"/>
          </w:divBdr>
        </w:div>
        <w:div w:id="639118042">
          <w:marLeft w:val="1166"/>
          <w:marRight w:val="0"/>
          <w:marTop w:val="96"/>
          <w:marBottom w:val="0"/>
          <w:divBdr>
            <w:top w:val="none" w:sz="0" w:space="0" w:color="auto"/>
            <w:left w:val="none" w:sz="0" w:space="0" w:color="auto"/>
            <w:bottom w:val="none" w:sz="0" w:space="0" w:color="auto"/>
            <w:right w:val="none" w:sz="0" w:space="0" w:color="auto"/>
          </w:divBdr>
        </w:div>
        <w:div w:id="355279771">
          <w:marLeft w:val="1166"/>
          <w:marRight w:val="0"/>
          <w:marTop w:val="96"/>
          <w:marBottom w:val="0"/>
          <w:divBdr>
            <w:top w:val="none" w:sz="0" w:space="0" w:color="auto"/>
            <w:left w:val="none" w:sz="0" w:space="0" w:color="auto"/>
            <w:bottom w:val="none" w:sz="0" w:space="0" w:color="auto"/>
            <w:right w:val="none" w:sz="0" w:space="0" w:color="auto"/>
          </w:divBdr>
        </w:div>
      </w:divsChild>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520AF6-C383-4AC2-9E2D-02CC9CDAC17F}">
  <ds:schemaRefs>
    <ds:schemaRef ds:uri="http://schemas.openxmlformats.org/officeDocument/2006/bibliography"/>
  </ds:schemaRefs>
</ds:datastoreItem>
</file>

<file path=customXml/itemProps2.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13135844-33EA-4E3D-9DC5-9C7AEBCF0A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23C7FE-E0F8-4238-9E5D-A77DBCF3A3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2159</TotalTime>
  <Pages>8</Pages>
  <Words>3001</Words>
  <Characters>15907</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MK</cp:lastModifiedBy>
  <cp:revision>921</cp:revision>
  <cp:lastPrinted>1899-12-31T23:00:00Z</cp:lastPrinted>
  <dcterms:created xsi:type="dcterms:W3CDTF">2021-01-04T18:27:00Z</dcterms:created>
  <dcterms:modified xsi:type="dcterms:W3CDTF">2022-01-10T22:58:00Z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